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9F77E" w14:textId="77777777" w:rsidR="00C46BCF" w:rsidRPr="005766DC" w:rsidRDefault="00C46BCF" w:rsidP="00C46BCF">
      <w:pPr>
        <w:rPr>
          <w:rFonts w:asciiTheme="minorHAnsi" w:hAnsiTheme="minorHAnsi" w:cstheme="minorHAnsi"/>
          <w:sz w:val="22"/>
          <w:szCs w:val="22"/>
        </w:rPr>
      </w:pPr>
    </w:p>
    <w:p w14:paraId="5A587902" w14:textId="77777777" w:rsidR="00C46BCF" w:rsidRPr="005766DC" w:rsidRDefault="00C46BCF" w:rsidP="00C46BCF">
      <w:pPr>
        <w:rPr>
          <w:rFonts w:asciiTheme="minorHAnsi" w:eastAsia="Calibri" w:hAnsiTheme="minorHAnsi" w:cstheme="minorHAnsi"/>
          <w:sz w:val="22"/>
          <w:szCs w:val="22"/>
          <w:lang w:eastAsia="sl-S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46BCF" w:rsidRPr="005766DC" w14:paraId="6DCBD3A4"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F273292"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UČNI NAČRT PREDMETA / COURSE SYLLABUS</w:t>
            </w:r>
          </w:p>
        </w:tc>
      </w:tr>
      <w:tr w:rsidR="00C46BCF" w:rsidRPr="005766DC" w14:paraId="00DB6D5D" w14:textId="77777777" w:rsidTr="002204A0">
        <w:tc>
          <w:tcPr>
            <w:tcW w:w="1799" w:type="dxa"/>
            <w:gridSpan w:val="3"/>
          </w:tcPr>
          <w:p w14:paraId="3F833B28"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8813BAF"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Italijanski  jezik 1</w:t>
            </w:r>
          </w:p>
        </w:tc>
      </w:tr>
      <w:tr w:rsidR="00C46BCF" w:rsidRPr="005766DC" w14:paraId="2EF39A3C" w14:textId="77777777" w:rsidTr="002204A0">
        <w:tc>
          <w:tcPr>
            <w:tcW w:w="1799" w:type="dxa"/>
            <w:gridSpan w:val="3"/>
          </w:tcPr>
          <w:p w14:paraId="7CFF328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541F8D3" w14:textId="77777777" w:rsidR="00C46BCF" w:rsidRPr="005766DC" w:rsidRDefault="00C46BCF" w:rsidP="002204A0">
            <w:pPr>
              <w:rPr>
                <w:rFonts w:asciiTheme="minorHAnsi" w:hAnsiTheme="minorHAnsi" w:cstheme="minorHAnsi"/>
                <w:sz w:val="22"/>
                <w:szCs w:val="22"/>
              </w:rPr>
            </w:pPr>
            <w:r w:rsidRPr="005766DC">
              <w:rPr>
                <w:rFonts w:asciiTheme="minorHAnsi" w:eastAsia="Calibri" w:hAnsiTheme="minorHAnsi" w:cstheme="minorHAnsi"/>
                <w:color w:val="000000"/>
                <w:sz w:val="22"/>
                <w:szCs w:val="22"/>
                <w:lang w:eastAsia="sl-SI"/>
              </w:rPr>
              <w:t>Italian Language 1</w:t>
            </w:r>
          </w:p>
        </w:tc>
      </w:tr>
      <w:tr w:rsidR="00C46BCF" w:rsidRPr="005766DC" w14:paraId="2A873B7E" w14:textId="77777777" w:rsidTr="002204A0">
        <w:tc>
          <w:tcPr>
            <w:tcW w:w="3307" w:type="dxa"/>
            <w:gridSpan w:val="5"/>
            <w:vAlign w:val="center"/>
          </w:tcPr>
          <w:p w14:paraId="5270B2A2" w14:textId="77777777" w:rsidR="00C46BCF" w:rsidRPr="005766DC" w:rsidRDefault="00C46BCF" w:rsidP="002204A0">
            <w:pPr>
              <w:jc w:val="center"/>
              <w:rPr>
                <w:rFonts w:asciiTheme="minorHAnsi" w:hAnsiTheme="minorHAnsi" w:cstheme="minorHAnsi"/>
                <w:b/>
                <w:sz w:val="22"/>
                <w:szCs w:val="22"/>
              </w:rPr>
            </w:pPr>
          </w:p>
        </w:tc>
        <w:tc>
          <w:tcPr>
            <w:tcW w:w="3401" w:type="dxa"/>
            <w:gridSpan w:val="8"/>
            <w:vAlign w:val="center"/>
          </w:tcPr>
          <w:p w14:paraId="4881CB97" w14:textId="77777777" w:rsidR="00C46BCF" w:rsidRPr="005766DC" w:rsidRDefault="00C46BCF" w:rsidP="002204A0">
            <w:pPr>
              <w:jc w:val="center"/>
              <w:rPr>
                <w:rFonts w:asciiTheme="minorHAnsi" w:hAnsiTheme="minorHAnsi" w:cstheme="minorHAnsi"/>
                <w:b/>
                <w:sz w:val="22"/>
                <w:szCs w:val="22"/>
              </w:rPr>
            </w:pPr>
          </w:p>
        </w:tc>
        <w:tc>
          <w:tcPr>
            <w:tcW w:w="1558" w:type="dxa"/>
            <w:gridSpan w:val="2"/>
            <w:vAlign w:val="center"/>
          </w:tcPr>
          <w:p w14:paraId="366C386C" w14:textId="77777777" w:rsidR="00C46BCF" w:rsidRPr="005766DC" w:rsidRDefault="00C46BCF" w:rsidP="002204A0">
            <w:pPr>
              <w:jc w:val="center"/>
              <w:rPr>
                <w:rFonts w:asciiTheme="minorHAnsi" w:hAnsiTheme="minorHAnsi" w:cstheme="minorHAnsi"/>
                <w:b/>
                <w:sz w:val="22"/>
                <w:szCs w:val="22"/>
              </w:rPr>
            </w:pPr>
          </w:p>
        </w:tc>
        <w:tc>
          <w:tcPr>
            <w:tcW w:w="1424" w:type="dxa"/>
            <w:gridSpan w:val="3"/>
            <w:vAlign w:val="center"/>
          </w:tcPr>
          <w:p w14:paraId="70BD5588" w14:textId="77777777" w:rsidR="00C46BCF" w:rsidRPr="005766DC" w:rsidRDefault="00C46BCF" w:rsidP="002204A0">
            <w:pPr>
              <w:jc w:val="center"/>
              <w:rPr>
                <w:rFonts w:asciiTheme="minorHAnsi" w:hAnsiTheme="minorHAnsi" w:cstheme="minorHAnsi"/>
                <w:b/>
                <w:sz w:val="22"/>
                <w:szCs w:val="22"/>
              </w:rPr>
            </w:pPr>
          </w:p>
        </w:tc>
      </w:tr>
      <w:tr w:rsidR="00C46BCF" w:rsidRPr="005766DC" w14:paraId="00DC798F" w14:textId="77777777" w:rsidTr="002204A0">
        <w:tc>
          <w:tcPr>
            <w:tcW w:w="3307" w:type="dxa"/>
            <w:gridSpan w:val="5"/>
            <w:tcBorders>
              <w:top w:val="nil"/>
              <w:left w:val="nil"/>
              <w:bottom w:val="single" w:sz="4" w:space="0" w:color="auto"/>
              <w:right w:val="nil"/>
            </w:tcBorders>
            <w:vAlign w:val="center"/>
          </w:tcPr>
          <w:p w14:paraId="210218A2"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Študijski program in stopnja</w:t>
            </w:r>
          </w:p>
          <w:p w14:paraId="6877B9BE" w14:textId="77777777" w:rsidR="00C46BCF" w:rsidRPr="005766DC" w:rsidRDefault="00C46BCF" w:rsidP="002204A0">
            <w:pPr>
              <w:jc w:val="center"/>
              <w:rPr>
                <w:rFonts w:asciiTheme="minorHAnsi" w:hAnsiTheme="minorHAnsi" w:cstheme="minorHAnsi"/>
                <w:sz w:val="22"/>
                <w:szCs w:val="22"/>
              </w:rPr>
            </w:pPr>
            <w:r w:rsidRPr="005766DC">
              <w:rPr>
                <w:rFonts w:asciiTheme="minorHAnsi" w:hAnsiTheme="minorHAnsi" w:cstheme="minorHAnsi"/>
                <w:b/>
                <w:sz w:val="22"/>
                <w:szCs w:val="22"/>
              </w:rPr>
              <w:t>Study programme and level</w:t>
            </w:r>
          </w:p>
        </w:tc>
        <w:tc>
          <w:tcPr>
            <w:tcW w:w="3401" w:type="dxa"/>
            <w:gridSpan w:val="8"/>
            <w:tcBorders>
              <w:top w:val="nil"/>
              <w:left w:val="nil"/>
              <w:bottom w:val="single" w:sz="4" w:space="0" w:color="auto"/>
              <w:right w:val="nil"/>
            </w:tcBorders>
            <w:vAlign w:val="center"/>
          </w:tcPr>
          <w:p w14:paraId="541DA562"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Študijska smer</w:t>
            </w:r>
          </w:p>
          <w:p w14:paraId="105E8801"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Study field</w:t>
            </w:r>
          </w:p>
        </w:tc>
        <w:tc>
          <w:tcPr>
            <w:tcW w:w="1558" w:type="dxa"/>
            <w:gridSpan w:val="2"/>
            <w:tcBorders>
              <w:top w:val="nil"/>
              <w:left w:val="nil"/>
              <w:bottom w:val="single" w:sz="4" w:space="0" w:color="auto"/>
              <w:right w:val="nil"/>
            </w:tcBorders>
            <w:vAlign w:val="center"/>
          </w:tcPr>
          <w:p w14:paraId="15945B51"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Letnik</w:t>
            </w:r>
          </w:p>
          <w:p w14:paraId="777FFACE"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Academic year</w:t>
            </w:r>
          </w:p>
        </w:tc>
        <w:tc>
          <w:tcPr>
            <w:tcW w:w="1424" w:type="dxa"/>
            <w:gridSpan w:val="3"/>
            <w:tcBorders>
              <w:top w:val="nil"/>
              <w:left w:val="nil"/>
              <w:bottom w:val="single" w:sz="4" w:space="0" w:color="auto"/>
              <w:right w:val="nil"/>
            </w:tcBorders>
            <w:vAlign w:val="center"/>
          </w:tcPr>
          <w:p w14:paraId="03C59C83"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Semester</w:t>
            </w:r>
          </w:p>
          <w:p w14:paraId="4F1201D0"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Semester</w:t>
            </w:r>
          </w:p>
        </w:tc>
      </w:tr>
      <w:tr w:rsidR="00C46BCF" w:rsidRPr="005766DC" w14:paraId="0D51629B"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5301321"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05AAAF6"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15D79C4"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A1546FF"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w:t>
            </w:r>
          </w:p>
        </w:tc>
      </w:tr>
      <w:tr w:rsidR="00C46BCF" w:rsidRPr="005766DC" w14:paraId="47026AD4"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640901B" w14:textId="77777777" w:rsidR="00C46BCF" w:rsidRPr="005766DC" w:rsidRDefault="00000000" w:rsidP="002204A0">
            <w:pPr>
              <w:jc w:val="center"/>
              <w:rPr>
                <w:rFonts w:asciiTheme="minorHAnsi" w:hAnsiTheme="minorHAnsi" w:cstheme="minorHAnsi"/>
                <w:b/>
                <w:bCs/>
                <w:sz w:val="22"/>
                <w:szCs w:val="22"/>
              </w:rPr>
            </w:pPr>
            <w:hyperlink r:id="rId5" w:history="1">
              <w:r w:rsidR="00C46BCF" w:rsidRPr="005766DC">
                <w:rPr>
                  <w:rFonts w:asciiTheme="minorHAnsi" w:hAnsiTheme="minorHAnsi" w:cstheme="minorHAnsi"/>
                  <w:sz w:val="22"/>
                  <w:szCs w:val="22"/>
                  <w:lang w:val="en"/>
                </w:rPr>
                <w:t>Primary school teaching</w:t>
              </w:r>
            </w:hyperlink>
            <w:r w:rsidR="00C46BCF" w:rsidRPr="005766DC">
              <w:rPr>
                <w:rFonts w:asciiTheme="minorHAnsi" w:hAnsiTheme="minorHAnsi" w:cstheme="minorHAnsi"/>
                <w:sz w:val="22"/>
                <w:szCs w:val="22"/>
                <w:lang w:val="en"/>
              </w:rPr>
              <w:t xml:space="preserve">, </w:t>
            </w:r>
            <w:r w:rsidR="00C46BCF" w:rsidRPr="005766DC">
              <w:rPr>
                <w:rFonts w:asciiTheme="minorHAnsi" w:hAnsiTheme="minorHAnsi" w:cstheme="minorHAnsi"/>
                <w:bCs/>
                <w:sz w:val="22"/>
                <w:szCs w:val="22"/>
              </w:rPr>
              <w:t>1</w:t>
            </w:r>
            <w:r w:rsidR="00C46BCF" w:rsidRPr="005766DC">
              <w:rPr>
                <w:rFonts w:asciiTheme="minorHAnsi" w:hAnsiTheme="minorHAnsi" w:cstheme="minorHAnsi"/>
                <w:bCs/>
                <w:sz w:val="22"/>
                <w:szCs w:val="22"/>
                <w:vertAlign w:val="superscript"/>
              </w:rPr>
              <w:t>st</w:t>
            </w:r>
            <w:r w:rsidR="00C46BCF" w:rsidRPr="005766DC">
              <w:rPr>
                <w:rFonts w:asciiTheme="minorHAnsi" w:hAnsiTheme="minorHAnsi" w:cstheme="minorHAnsi"/>
                <w:sz w:val="22"/>
                <w:szCs w:val="22"/>
                <w:lang w:val="en"/>
              </w:rPr>
              <w:t xml:space="preserve"> </w:t>
            </w:r>
            <w:r w:rsidR="00C46BCF" w:rsidRPr="005766DC">
              <w:rPr>
                <w:rFonts w:asciiTheme="minorHAnsi" w:hAnsiTheme="minorHAnsi" w:cstheme="minorHAnsi"/>
                <w:bCs/>
                <w:sz w:val="22"/>
                <w:szCs w:val="22"/>
              </w:rPr>
              <w:t xml:space="preserve">cycle </w:t>
            </w:r>
            <w:r w:rsidR="00C46BCF" w:rsidRPr="005766DC">
              <w:rPr>
                <w:rFonts w:asciiTheme="minorHAnsi" w:hAnsiTheme="minorHAnsi" w:cstheme="min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5E50D55" w14:textId="77777777" w:rsidR="00C46BCF" w:rsidRPr="005766DC" w:rsidRDefault="00C46BCF" w:rsidP="002204A0">
            <w:pPr>
              <w:jc w:val="center"/>
              <w:rPr>
                <w:rFonts w:asciiTheme="minorHAnsi" w:hAnsiTheme="minorHAnsi" w:cstheme="min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F3D788D" w14:textId="77777777" w:rsidR="00C46BCF" w:rsidRPr="005766DC" w:rsidRDefault="00C46BCF" w:rsidP="002204A0">
            <w:pPr>
              <w:jc w:val="center"/>
              <w:rPr>
                <w:rFonts w:asciiTheme="minorHAnsi" w:hAnsiTheme="minorHAnsi" w:cstheme="minorHAnsi"/>
                <w:b/>
                <w:bCs/>
                <w:sz w:val="22"/>
                <w:szCs w:val="22"/>
              </w:rPr>
            </w:pPr>
            <w:r w:rsidRPr="005766DC">
              <w:rPr>
                <w:rFonts w:asciiTheme="minorHAnsi" w:hAnsiTheme="minorHAnsi" w:cstheme="minorHAnsi"/>
                <w:bCs/>
                <w:sz w:val="22"/>
                <w:szCs w:val="22"/>
              </w:rPr>
              <w:t>1</w:t>
            </w:r>
            <w:r w:rsidRPr="005766DC">
              <w:rPr>
                <w:rFonts w:asciiTheme="minorHAnsi" w:hAnsiTheme="minorHAnsi" w:cstheme="min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46B109" w14:textId="77777777" w:rsidR="00C46BCF" w:rsidRPr="005766DC" w:rsidRDefault="00C46BCF" w:rsidP="002204A0">
            <w:pPr>
              <w:jc w:val="center"/>
              <w:rPr>
                <w:rFonts w:asciiTheme="minorHAnsi" w:hAnsiTheme="minorHAnsi" w:cstheme="minorHAnsi"/>
                <w:b/>
                <w:bCs/>
                <w:sz w:val="22"/>
                <w:szCs w:val="22"/>
              </w:rPr>
            </w:pPr>
            <w:r w:rsidRPr="005766DC">
              <w:rPr>
                <w:rFonts w:asciiTheme="minorHAnsi" w:hAnsiTheme="minorHAnsi" w:cstheme="minorHAnsi"/>
                <w:bCs/>
                <w:sz w:val="22"/>
                <w:szCs w:val="22"/>
              </w:rPr>
              <w:t>1</w:t>
            </w:r>
            <w:r w:rsidRPr="005766DC">
              <w:rPr>
                <w:rFonts w:asciiTheme="minorHAnsi" w:hAnsiTheme="minorHAnsi" w:cstheme="minorHAnsi"/>
                <w:bCs/>
                <w:sz w:val="22"/>
                <w:szCs w:val="22"/>
                <w:vertAlign w:val="superscript"/>
              </w:rPr>
              <w:t>st</w:t>
            </w:r>
          </w:p>
        </w:tc>
      </w:tr>
      <w:tr w:rsidR="00C46BCF" w:rsidRPr="005766DC" w14:paraId="3A2655E9" w14:textId="77777777" w:rsidTr="002204A0">
        <w:trPr>
          <w:trHeight w:val="103"/>
        </w:trPr>
        <w:tc>
          <w:tcPr>
            <w:tcW w:w="9690" w:type="dxa"/>
            <w:gridSpan w:val="18"/>
          </w:tcPr>
          <w:p w14:paraId="42C92893" w14:textId="77777777" w:rsidR="00C46BCF" w:rsidRPr="005766DC" w:rsidRDefault="00C46BCF" w:rsidP="002204A0">
            <w:pPr>
              <w:rPr>
                <w:rFonts w:asciiTheme="minorHAnsi" w:hAnsiTheme="minorHAnsi" w:cstheme="minorHAnsi"/>
                <w:b/>
                <w:bCs/>
                <w:sz w:val="22"/>
                <w:szCs w:val="22"/>
              </w:rPr>
            </w:pPr>
          </w:p>
        </w:tc>
      </w:tr>
      <w:tr w:rsidR="00C46BCF" w:rsidRPr="005766DC" w14:paraId="4E56E592" w14:textId="77777777" w:rsidTr="002204A0">
        <w:tc>
          <w:tcPr>
            <w:tcW w:w="5718" w:type="dxa"/>
            <w:gridSpan w:val="12"/>
            <w:tcBorders>
              <w:top w:val="nil"/>
              <w:left w:val="nil"/>
              <w:bottom w:val="nil"/>
              <w:right w:val="single" w:sz="4" w:space="0" w:color="auto"/>
            </w:tcBorders>
          </w:tcPr>
          <w:p w14:paraId="6BBAA28F"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1FB3CC2"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Obvezni/Compulsory</w:t>
            </w:r>
          </w:p>
        </w:tc>
      </w:tr>
      <w:tr w:rsidR="00C46BCF" w:rsidRPr="005766DC" w14:paraId="0AF4C1B2" w14:textId="77777777" w:rsidTr="002204A0">
        <w:tc>
          <w:tcPr>
            <w:tcW w:w="5718" w:type="dxa"/>
            <w:gridSpan w:val="12"/>
          </w:tcPr>
          <w:p w14:paraId="76B1FF0F" w14:textId="77777777" w:rsidR="00C46BCF" w:rsidRPr="005766DC" w:rsidRDefault="00C46BCF"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2592C74E" w14:textId="77777777" w:rsidR="00C46BCF" w:rsidRPr="005766DC" w:rsidRDefault="00C46BCF" w:rsidP="002204A0">
            <w:pPr>
              <w:rPr>
                <w:rFonts w:asciiTheme="minorHAnsi" w:hAnsiTheme="minorHAnsi" w:cstheme="minorHAnsi"/>
                <w:sz w:val="22"/>
                <w:szCs w:val="22"/>
              </w:rPr>
            </w:pPr>
          </w:p>
        </w:tc>
      </w:tr>
      <w:tr w:rsidR="00C46BCF" w:rsidRPr="005766DC" w14:paraId="4A1618C2" w14:textId="77777777" w:rsidTr="002204A0">
        <w:tc>
          <w:tcPr>
            <w:tcW w:w="5718" w:type="dxa"/>
            <w:gridSpan w:val="12"/>
            <w:tcBorders>
              <w:top w:val="nil"/>
              <w:left w:val="nil"/>
              <w:bottom w:val="nil"/>
              <w:right w:val="single" w:sz="4" w:space="0" w:color="auto"/>
            </w:tcBorders>
          </w:tcPr>
          <w:p w14:paraId="6AB792A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F819AA3"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t>
            </w:r>
          </w:p>
        </w:tc>
      </w:tr>
      <w:tr w:rsidR="00C46BCF" w:rsidRPr="005766DC" w14:paraId="184C67FE" w14:textId="77777777" w:rsidTr="002204A0">
        <w:tc>
          <w:tcPr>
            <w:tcW w:w="9690" w:type="dxa"/>
            <w:gridSpan w:val="18"/>
          </w:tcPr>
          <w:p w14:paraId="4CC0B77F" w14:textId="77777777" w:rsidR="00C46BCF" w:rsidRPr="005766DC" w:rsidRDefault="00C46BCF" w:rsidP="002204A0">
            <w:pPr>
              <w:rPr>
                <w:rFonts w:asciiTheme="minorHAnsi" w:hAnsiTheme="minorHAnsi" w:cstheme="minorHAnsi"/>
                <w:sz w:val="22"/>
                <w:szCs w:val="22"/>
              </w:rPr>
            </w:pPr>
          </w:p>
        </w:tc>
      </w:tr>
      <w:tr w:rsidR="00C46BCF" w:rsidRPr="005766DC" w14:paraId="780362E4" w14:textId="77777777" w:rsidTr="002204A0">
        <w:tc>
          <w:tcPr>
            <w:tcW w:w="1410" w:type="dxa"/>
            <w:tcBorders>
              <w:top w:val="nil"/>
              <w:left w:val="nil"/>
              <w:bottom w:val="single" w:sz="4" w:space="0" w:color="auto"/>
              <w:right w:val="nil"/>
            </w:tcBorders>
            <w:vAlign w:val="center"/>
          </w:tcPr>
          <w:p w14:paraId="463E417B"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Predavanja</w:t>
            </w:r>
          </w:p>
          <w:p w14:paraId="5D62ED17" w14:textId="77777777" w:rsidR="00C46BCF" w:rsidRPr="005766DC" w:rsidRDefault="00C46BCF" w:rsidP="002204A0">
            <w:pPr>
              <w:jc w:val="center"/>
              <w:rPr>
                <w:rFonts w:asciiTheme="minorHAnsi" w:hAnsiTheme="minorHAnsi" w:cstheme="minorHAnsi"/>
                <w:sz w:val="22"/>
                <w:szCs w:val="22"/>
              </w:rPr>
            </w:pPr>
            <w:r w:rsidRPr="005766DC">
              <w:rPr>
                <w:rFonts w:asciiTheme="minorHAnsi" w:hAnsiTheme="minorHAnsi" w:cstheme="minorHAnsi"/>
                <w:b/>
                <w:sz w:val="22"/>
                <w:szCs w:val="22"/>
              </w:rPr>
              <w:t>Lectures</w:t>
            </w:r>
          </w:p>
        </w:tc>
        <w:tc>
          <w:tcPr>
            <w:tcW w:w="1410" w:type="dxa"/>
            <w:gridSpan w:val="3"/>
            <w:tcBorders>
              <w:top w:val="nil"/>
              <w:left w:val="nil"/>
              <w:bottom w:val="single" w:sz="4" w:space="0" w:color="auto"/>
              <w:right w:val="nil"/>
            </w:tcBorders>
            <w:vAlign w:val="center"/>
          </w:tcPr>
          <w:p w14:paraId="372E6A4A"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Seminar</w:t>
            </w:r>
          </w:p>
          <w:p w14:paraId="0AB0780C"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2EFA0BB3"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Vaje</w:t>
            </w:r>
          </w:p>
          <w:p w14:paraId="499F935D"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Tutorial</w:t>
            </w:r>
          </w:p>
        </w:tc>
        <w:tc>
          <w:tcPr>
            <w:tcW w:w="1418" w:type="dxa"/>
            <w:gridSpan w:val="4"/>
            <w:tcBorders>
              <w:top w:val="nil"/>
              <w:left w:val="nil"/>
              <w:bottom w:val="single" w:sz="4" w:space="0" w:color="auto"/>
              <w:right w:val="nil"/>
            </w:tcBorders>
            <w:vAlign w:val="center"/>
          </w:tcPr>
          <w:p w14:paraId="09E53F9D"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Klinične vaje</w:t>
            </w:r>
          </w:p>
          <w:p w14:paraId="3AC621EF"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work</w:t>
            </w:r>
          </w:p>
        </w:tc>
        <w:tc>
          <w:tcPr>
            <w:tcW w:w="1417" w:type="dxa"/>
            <w:gridSpan w:val="3"/>
            <w:tcBorders>
              <w:top w:val="nil"/>
              <w:left w:val="nil"/>
              <w:bottom w:val="single" w:sz="4" w:space="0" w:color="auto"/>
              <w:right w:val="nil"/>
            </w:tcBorders>
            <w:vAlign w:val="center"/>
          </w:tcPr>
          <w:p w14:paraId="5E1094A1"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3D22D747"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Samost. delo</w:t>
            </w:r>
          </w:p>
          <w:p w14:paraId="7CA9A31E"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Individ. work</w:t>
            </w:r>
          </w:p>
        </w:tc>
        <w:tc>
          <w:tcPr>
            <w:tcW w:w="132" w:type="dxa"/>
            <w:vAlign w:val="center"/>
          </w:tcPr>
          <w:p w14:paraId="12E3BE6C" w14:textId="77777777" w:rsidR="00C46BCF" w:rsidRPr="005766DC" w:rsidRDefault="00C46BCF"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460CE6E9"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ECTS</w:t>
            </w:r>
          </w:p>
        </w:tc>
      </w:tr>
      <w:tr w:rsidR="00C46BCF" w:rsidRPr="005766DC" w14:paraId="3D22D443"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4F5B466"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116725D"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52E344C"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89931A2"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811EE83"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2F80F8E"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105</w:t>
            </w:r>
          </w:p>
        </w:tc>
        <w:tc>
          <w:tcPr>
            <w:tcW w:w="132" w:type="dxa"/>
            <w:tcBorders>
              <w:top w:val="nil"/>
              <w:left w:val="single" w:sz="4" w:space="0" w:color="auto"/>
              <w:bottom w:val="nil"/>
              <w:right w:val="single" w:sz="4" w:space="0" w:color="auto"/>
            </w:tcBorders>
            <w:vAlign w:val="center"/>
          </w:tcPr>
          <w:p w14:paraId="517966A5" w14:textId="77777777" w:rsidR="00C46BCF" w:rsidRPr="005766DC" w:rsidRDefault="00C46BCF"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9639A4A"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6</w:t>
            </w:r>
          </w:p>
        </w:tc>
      </w:tr>
      <w:tr w:rsidR="00C46BCF" w:rsidRPr="005766DC" w14:paraId="398C503B" w14:textId="77777777" w:rsidTr="002204A0">
        <w:tc>
          <w:tcPr>
            <w:tcW w:w="9690" w:type="dxa"/>
            <w:gridSpan w:val="18"/>
          </w:tcPr>
          <w:p w14:paraId="7C35DDD6" w14:textId="77777777" w:rsidR="00C46BCF" w:rsidRPr="005766DC" w:rsidRDefault="00C46BCF" w:rsidP="002204A0">
            <w:pPr>
              <w:jc w:val="both"/>
              <w:rPr>
                <w:rFonts w:asciiTheme="minorHAnsi" w:hAnsiTheme="minorHAnsi" w:cstheme="minorHAnsi"/>
                <w:b/>
                <w:bCs/>
                <w:sz w:val="22"/>
                <w:szCs w:val="22"/>
              </w:rPr>
            </w:pPr>
          </w:p>
        </w:tc>
      </w:tr>
      <w:tr w:rsidR="00C46BCF" w:rsidRPr="005766DC" w14:paraId="12CD4556" w14:textId="77777777" w:rsidTr="002204A0">
        <w:tc>
          <w:tcPr>
            <w:tcW w:w="3307" w:type="dxa"/>
            <w:gridSpan w:val="5"/>
          </w:tcPr>
          <w:p w14:paraId="56EEBA1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F657885" w14:textId="77777777" w:rsidR="00C46BCF" w:rsidRPr="005766DC" w:rsidRDefault="00C46BCF" w:rsidP="002204A0">
            <w:pPr>
              <w:rPr>
                <w:rFonts w:asciiTheme="minorHAnsi" w:hAnsiTheme="minorHAnsi" w:cstheme="minorHAnsi"/>
                <w:sz w:val="22"/>
                <w:szCs w:val="22"/>
              </w:rPr>
            </w:pPr>
            <w:r w:rsidRPr="005766DC">
              <w:rPr>
                <w:rFonts w:asciiTheme="minorHAnsi" w:eastAsia="Calibri" w:hAnsiTheme="minorHAnsi" w:cstheme="minorHAnsi"/>
                <w:sz w:val="22"/>
                <w:szCs w:val="22"/>
              </w:rPr>
              <w:t>izr. prof. dr. Suzana Todorović / Associate Prof. Suzana Todorović, PhD</w:t>
            </w:r>
          </w:p>
        </w:tc>
      </w:tr>
      <w:tr w:rsidR="00C46BCF" w:rsidRPr="005766DC" w14:paraId="08727F6D" w14:textId="77777777" w:rsidTr="002204A0">
        <w:tc>
          <w:tcPr>
            <w:tcW w:w="9690" w:type="dxa"/>
            <w:gridSpan w:val="18"/>
          </w:tcPr>
          <w:p w14:paraId="67E99E80" w14:textId="77777777" w:rsidR="00C46BCF" w:rsidRPr="005766DC" w:rsidRDefault="00C46BCF" w:rsidP="002204A0">
            <w:pPr>
              <w:jc w:val="both"/>
              <w:rPr>
                <w:rFonts w:asciiTheme="minorHAnsi" w:hAnsiTheme="minorHAnsi" w:cstheme="minorHAnsi"/>
                <w:sz w:val="22"/>
                <w:szCs w:val="22"/>
              </w:rPr>
            </w:pPr>
          </w:p>
        </w:tc>
      </w:tr>
      <w:tr w:rsidR="00C46BCF" w:rsidRPr="005766DC" w14:paraId="49899637" w14:textId="77777777" w:rsidTr="002204A0">
        <w:tc>
          <w:tcPr>
            <w:tcW w:w="1641" w:type="dxa"/>
            <w:gridSpan w:val="2"/>
            <w:vMerge w:val="restart"/>
          </w:tcPr>
          <w:p w14:paraId="2B8F33CB"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 xml:space="preserve">Jeziki / </w:t>
            </w:r>
          </w:p>
          <w:p w14:paraId="2FC2B941"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b/>
                <w:sz w:val="22"/>
                <w:szCs w:val="22"/>
              </w:rPr>
              <w:t>Languages:</w:t>
            </w:r>
          </w:p>
        </w:tc>
        <w:tc>
          <w:tcPr>
            <w:tcW w:w="2241" w:type="dxa"/>
            <w:gridSpan w:val="4"/>
          </w:tcPr>
          <w:p w14:paraId="5C49C987" w14:textId="77777777" w:rsidR="00C46BCF" w:rsidRPr="005766DC" w:rsidRDefault="00C46BCF" w:rsidP="002204A0">
            <w:pPr>
              <w:jc w:val="right"/>
              <w:rPr>
                <w:rFonts w:asciiTheme="minorHAnsi" w:hAnsiTheme="minorHAnsi" w:cstheme="minorHAnsi"/>
                <w:b/>
                <w:sz w:val="22"/>
                <w:szCs w:val="22"/>
              </w:rPr>
            </w:pPr>
            <w:r w:rsidRPr="005766DC">
              <w:rPr>
                <w:rFonts w:asciiTheme="minorHAnsi" w:hAnsiTheme="minorHAnsi" w:cstheme="min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15C534DC"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bCs/>
                <w:color w:val="000000"/>
                <w:sz w:val="22"/>
                <w:szCs w:val="22"/>
              </w:rPr>
              <w:t>Italijanski/</w:t>
            </w:r>
            <w:r w:rsidRPr="005766DC">
              <w:rPr>
                <w:rFonts w:asciiTheme="minorHAnsi" w:hAnsiTheme="minorHAnsi" w:cstheme="minorHAnsi"/>
                <w:bCs/>
                <w:sz w:val="22"/>
                <w:szCs w:val="22"/>
              </w:rPr>
              <w:t>Italian</w:t>
            </w:r>
          </w:p>
        </w:tc>
      </w:tr>
      <w:tr w:rsidR="00C46BCF" w:rsidRPr="005766DC" w14:paraId="0D40F98E" w14:textId="77777777" w:rsidTr="002204A0">
        <w:trPr>
          <w:trHeight w:val="215"/>
        </w:trPr>
        <w:tc>
          <w:tcPr>
            <w:tcW w:w="1641" w:type="dxa"/>
            <w:gridSpan w:val="2"/>
            <w:vMerge/>
            <w:vAlign w:val="center"/>
          </w:tcPr>
          <w:p w14:paraId="3E54A1F5" w14:textId="77777777" w:rsidR="00C46BCF" w:rsidRPr="005766DC" w:rsidRDefault="00C46BCF" w:rsidP="002204A0">
            <w:pPr>
              <w:rPr>
                <w:rFonts w:asciiTheme="minorHAnsi" w:hAnsiTheme="minorHAnsi" w:cstheme="minorHAnsi"/>
                <w:b/>
                <w:bCs/>
                <w:sz w:val="22"/>
                <w:szCs w:val="22"/>
              </w:rPr>
            </w:pPr>
          </w:p>
        </w:tc>
        <w:tc>
          <w:tcPr>
            <w:tcW w:w="2241" w:type="dxa"/>
            <w:gridSpan w:val="4"/>
          </w:tcPr>
          <w:p w14:paraId="4FD61602" w14:textId="77777777" w:rsidR="00C46BCF" w:rsidRPr="005766DC" w:rsidRDefault="00C46BCF" w:rsidP="002204A0">
            <w:pPr>
              <w:jc w:val="right"/>
              <w:rPr>
                <w:rFonts w:asciiTheme="minorHAnsi" w:hAnsiTheme="minorHAnsi" w:cstheme="minorHAnsi"/>
                <w:b/>
                <w:sz w:val="22"/>
                <w:szCs w:val="22"/>
              </w:rPr>
            </w:pPr>
            <w:r w:rsidRPr="005766DC">
              <w:rPr>
                <w:rFonts w:asciiTheme="minorHAnsi" w:hAnsiTheme="minorHAnsi" w:cstheme="min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3173B0B"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bCs/>
                <w:color w:val="000000"/>
                <w:sz w:val="22"/>
                <w:szCs w:val="22"/>
              </w:rPr>
              <w:t>Italijanski/Italian</w:t>
            </w:r>
          </w:p>
        </w:tc>
      </w:tr>
      <w:tr w:rsidR="00C46BCF" w:rsidRPr="005766DC" w14:paraId="18B966F8" w14:textId="77777777" w:rsidTr="002204A0">
        <w:tc>
          <w:tcPr>
            <w:tcW w:w="4728" w:type="dxa"/>
            <w:gridSpan w:val="9"/>
            <w:tcBorders>
              <w:top w:val="nil"/>
              <w:left w:val="nil"/>
              <w:bottom w:val="single" w:sz="4" w:space="0" w:color="auto"/>
              <w:right w:val="nil"/>
            </w:tcBorders>
          </w:tcPr>
          <w:p w14:paraId="10B266EC" w14:textId="77777777" w:rsidR="00C46BCF" w:rsidRPr="005766DC" w:rsidRDefault="00C46BCF" w:rsidP="002204A0">
            <w:pPr>
              <w:rPr>
                <w:rFonts w:asciiTheme="minorHAnsi" w:hAnsiTheme="minorHAnsi" w:cstheme="minorHAnsi"/>
                <w:b/>
                <w:bCs/>
                <w:sz w:val="22"/>
                <w:szCs w:val="22"/>
              </w:rPr>
            </w:pPr>
          </w:p>
          <w:p w14:paraId="2723374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Pogoji za vključitev v delo oz. za opravljanje študijskih obveznosti:</w:t>
            </w:r>
          </w:p>
        </w:tc>
        <w:tc>
          <w:tcPr>
            <w:tcW w:w="142" w:type="dxa"/>
          </w:tcPr>
          <w:p w14:paraId="0D0BE2C7" w14:textId="77777777" w:rsidR="00C46BCF" w:rsidRPr="005766DC" w:rsidRDefault="00C46BCF" w:rsidP="002204A0">
            <w:pPr>
              <w:rPr>
                <w:rFonts w:asciiTheme="minorHAnsi" w:hAnsiTheme="minorHAnsi" w:cstheme="minorHAnsi"/>
                <w:b/>
                <w:sz w:val="22"/>
                <w:szCs w:val="22"/>
              </w:rPr>
            </w:pPr>
          </w:p>
          <w:p w14:paraId="1C07B32D" w14:textId="77777777" w:rsidR="00C46BCF" w:rsidRPr="005766DC" w:rsidRDefault="00C46BC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6E7198BE" w14:textId="77777777" w:rsidR="00C46BCF" w:rsidRPr="005766DC" w:rsidRDefault="00C46BCF" w:rsidP="002204A0">
            <w:pPr>
              <w:rPr>
                <w:rFonts w:asciiTheme="minorHAnsi" w:hAnsiTheme="minorHAnsi" w:cstheme="minorHAnsi"/>
                <w:b/>
                <w:sz w:val="22"/>
                <w:szCs w:val="22"/>
              </w:rPr>
            </w:pPr>
          </w:p>
          <w:p w14:paraId="16FD913C"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Prerequisites:</w:t>
            </w:r>
          </w:p>
        </w:tc>
      </w:tr>
      <w:tr w:rsidR="00C46BCF" w:rsidRPr="005766DC" w14:paraId="613A06A6" w14:textId="77777777" w:rsidTr="002204A0">
        <w:trPr>
          <w:trHeight w:val="255"/>
        </w:trPr>
        <w:tc>
          <w:tcPr>
            <w:tcW w:w="4728" w:type="dxa"/>
            <w:gridSpan w:val="9"/>
            <w:tcBorders>
              <w:top w:val="single" w:sz="4" w:space="0" w:color="auto"/>
              <w:left w:val="single" w:sz="4" w:space="0" w:color="auto"/>
              <w:bottom w:val="single" w:sz="4" w:space="0" w:color="auto"/>
              <w:right w:val="single" w:sz="4" w:space="0" w:color="auto"/>
            </w:tcBorders>
          </w:tcPr>
          <w:p w14:paraId="1BAFE61A"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461B3B27" w14:textId="77777777" w:rsidR="00C46BCF" w:rsidRPr="005766DC" w:rsidRDefault="00C46BC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DB91A7E"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t>
            </w:r>
          </w:p>
        </w:tc>
      </w:tr>
      <w:tr w:rsidR="00C46BCF" w:rsidRPr="005766DC" w14:paraId="3BFE9C22" w14:textId="77777777" w:rsidTr="002204A0">
        <w:trPr>
          <w:trHeight w:val="137"/>
        </w:trPr>
        <w:tc>
          <w:tcPr>
            <w:tcW w:w="4718" w:type="dxa"/>
            <w:gridSpan w:val="8"/>
            <w:tcBorders>
              <w:top w:val="nil"/>
              <w:left w:val="nil"/>
              <w:bottom w:val="single" w:sz="4" w:space="0" w:color="auto"/>
              <w:right w:val="nil"/>
            </w:tcBorders>
          </w:tcPr>
          <w:p w14:paraId="0A1DF4F6" w14:textId="77777777" w:rsidR="00C46BCF" w:rsidRPr="005766DC" w:rsidRDefault="00C46BCF" w:rsidP="002204A0">
            <w:pPr>
              <w:rPr>
                <w:rFonts w:asciiTheme="minorHAnsi" w:hAnsiTheme="minorHAnsi" w:cstheme="minorHAnsi"/>
                <w:b/>
                <w:sz w:val="22"/>
                <w:szCs w:val="22"/>
              </w:rPr>
            </w:pPr>
          </w:p>
          <w:p w14:paraId="3A4B2F00"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Vsebina:</w:t>
            </w:r>
            <w:r w:rsidRPr="005766DC">
              <w:rPr>
                <w:rFonts w:asciiTheme="minorHAnsi" w:hAnsiTheme="minorHAnsi" w:cstheme="minorHAnsi"/>
                <w:sz w:val="22"/>
                <w:szCs w:val="22"/>
              </w:rPr>
              <w:t xml:space="preserve"> </w:t>
            </w:r>
          </w:p>
        </w:tc>
        <w:tc>
          <w:tcPr>
            <w:tcW w:w="152" w:type="dxa"/>
            <w:gridSpan w:val="2"/>
          </w:tcPr>
          <w:p w14:paraId="7156DE3A" w14:textId="77777777" w:rsidR="00C46BCF" w:rsidRPr="005766DC" w:rsidRDefault="00C46BC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2C983EFF" w14:textId="77777777" w:rsidR="00C46BCF" w:rsidRPr="005766DC" w:rsidRDefault="00C46BCF" w:rsidP="002204A0">
            <w:pPr>
              <w:rPr>
                <w:rFonts w:asciiTheme="minorHAnsi" w:hAnsiTheme="minorHAnsi" w:cstheme="minorHAnsi"/>
                <w:b/>
                <w:sz w:val="22"/>
                <w:szCs w:val="22"/>
              </w:rPr>
            </w:pPr>
          </w:p>
          <w:p w14:paraId="67B59413"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Content (Syllabus outline):</w:t>
            </w:r>
          </w:p>
        </w:tc>
      </w:tr>
      <w:tr w:rsidR="00C46BCF" w:rsidRPr="005766DC" w14:paraId="3EA818E8"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31B8882A"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Osnove sporazumevanja. Namen sporazumevanja. Semiotski viri, vrste, izbira semiotskih virov pri sporazumevanju. Izbira prenosniškega kanala.</w:t>
            </w:r>
          </w:p>
          <w:p w14:paraId="0F4C757F"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Besedilo, definicija. Jezik, slovnica – kako ju pojmuje sistemsko-funkcijsko jezikoslovje. Kako slovnico približati učencu.</w:t>
            </w:r>
          </w:p>
          <w:p w14:paraId="0344527F"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 xml:space="preserve">Pragmatični vidik razumevanja besedilnega sporočila. Govorna dejanja (lokucija, ilokucija, perlokucija). Konverzacijske implikature (Griceova teorija, maksime). </w:t>
            </w:r>
          </w:p>
          <w:p w14:paraId="6F1D7EF1"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 xml:space="preserve">Hierarhična organiziranost besedila, struktura besedil (besedila nepretrganega toka, besedila kolonije)  </w:t>
            </w:r>
          </w:p>
          <w:p w14:paraId="599BD538"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 xml:space="preserve">Proces oblikovanja besedilnega sveta; interakcija med avtorjem, besedilom in bralcem; besedilni signali, avtorjevi </w:t>
            </w:r>
            <w:r w:rsidRPr="005766DC">
              <w:rPr>
                <w:rFonts w:asciiTheme="minorHAnsi" w:eastAsia="Calibri" w:hAnsiTheme="minorHAnsi" w:cstheme="minorHAnsi"/>
                <w:color w:val="000000"/>
                <w:sz w:val="22"/>
                <w:szCs w:val="22"/>
                <w:lang w:eastAsia="sl-SI"/>
              </w:rPr>
              <w:lastRenderedPageBreak/>
              <w:t xml:space="preserve">neizrečeni signali bralcu – zapolnjevanje »praznih« mest (inference: splošna vedenja, medbesedilnost). </w:t>
            </w:r>
          </w:p>
          <w:p w14:paraId="4A4FA4E1"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Vzorci organiziranosti besedila (problem – rešitev, doseganje cilja …).</w:t>
            </w:r>
          </w:p>
          <w:p w14:paraId="6C7515EA"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hAnsiTheme="minorHAnsi" w:cstheme="minorHAnsi"/>
                <w:sz w:val="22"/>
                <w:szCs w:val="22"/>
              </w:rPr>
              <w:t xml:space="preserve">Utrditi: Oblikoslovje italijanskega knjižnega jezika: besedne vrste v razmerju do stavčnih členov;  oblikoslovne kategorije; morfem;  oblikoslovna paradigmatika; slogovna vrednost oblikoslovnih prvin. Zahtevnejša poglavja pri samostalniku, pridevniku, glagolu; člen. </w:t>
            </w:r>
          </w:p>
          <w:p w14:paraId="62D6AB77"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hAnsiTheme="minorHAnsi" w:cstheme="minorHAnsi"/>
                <w:sz w:val="22"/>
                <w:szCs w:val="22"/>
              </w:rPr>
              <w:t xml:space="preserve"> Z oblikoslovjem povezana pravopisna vprašanja. </w:t>
            </w:r>
          </w:p>
          <w:p w14:paraId="607CDF00"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eastAsia="Calibri" w:hAnsiTheme="minorHAnsi" w:cstheme="minorHAnsi"/>
                <w:color w:val="000000"/>
                <w:sz w:val="22"/>
                <w:szCs w:val="22"/>
                <w:lang w:eastAsia="sl-SI"/>
              </w:rPr>
              <w:t>Raba jezikovnih priročnikov, tiskanih in elektronskih (slovarji, slovnica pravopis, besedilni korpusi, enciklopedija – Wikipedija) – vir informacij, kritična izbira informacij</w:t>
            </w:r>
            <w:r w:rsidRPr="005766DC">
              <w:rPr>
                <w:rFonts w:asciiTheme="minorHAnsi" w:hAnsiTheme="minorHAnsi" w:cstheme="minorHAnsi"/>
                <w:sz w:val="22"/>
                <w:szCs w:val="22"/>
              </w:rPr>
              <w:t xml:space="preserve"> </w:t>
            </w:r>
          </w:p>
          <w:p w14:paraId="3183FCFC" w14:textId="77777777" w:rsidR="00C46BCF" w:rsidRPr="005766DC" w:rsidRDefault="00C46BCF" w:rsidP="002204A0">
            <w:pPr>
              <w:ind w:left="720"/>
              <w:rPr>
                <w:rFonts w:asciiTheme="minorHAnsi" w:hAnsiTheme="minorHAnsi" w:cstheme="minorHAnsi"/>
                <w:sz w:val="22"/>
                <w:szCs w:val="22"/>
              </w:rPr>
            </w:pPr>
          </w:p>
          <w:p w14:paraId="2F8D1E4C"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lang w:val="en-GB"/>
              </w:rPr>
              <w:t>Pravopis</w:t>
            </w:r>
          </w:p>
          <w:p w14:paraId="53D01FC7"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hAnsiTheme="minorHAnsi" w:cstheme="minorHAnsi"/>
                <w:sz w:val="22"/>
                <w:szCs w:val="22"/>
              </w:rPr>
              <w:t xml:space="preserve">Glasoslovje italijanskega knjižnega jezika, </w:t>
            </w:r>
            <w:r w:rsidRPr="005766DC">
              <w:rPr>
                <w:rFonts w:asciiTheme="minorHAnsi" w:eastAsia="Calibri" w:hAnsiTheme="minorHAnsi" w:cstheme="minorHAnsi"/>
                <w:color w:val="000000"/>
                <w:sz w:val="22"/>
                <w:szCs w:val="22"/>
                <w:lang w:eastAsia="sl-SI"/>
              </w:rPr>
              <w:t>z njim povezana pravopisna in pravorečna vprašanja s posebnim poudarkom na razlikah med govorom in pisavo, ki jih je treba upoštevati pri branju (samoglasniški fonemi in naglas) in pri opismenjevanju (premena po zvenečnosti, izgovor črk C, G, SC, SCI (SCE), in GL GLI/GLE. Glasoslovni podatki v slovarskih priročnikih in raba slovarjev.</w:t>
            </w:r>
          </w:p>
        </w:tc>
        <w:tc>
          <w:tcPr>
            <w:tcW w:w="152" w:type="dxa"/>
            <w:gridSpan w:val="2"/>
            <w:tcBorders>
              <w:top w:val="nil"/>
              <w:left w:val="single" w:sz="4" w:space="0" w:color="auto"/>
              <w:bottom w:val="nil"/>
              <w:right w:val="single" w:sz="4" w:space="0" w:color="auto"/>
            </w:tcBorders>
          </w:tcPr>
          <w:p w14:paraId="725FEAC9" w14:textId="77777777" w:rsidR="00C46BCF" w:rsidRPr="005766DC" w:rsidRDefault="00C46BC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4BF0486"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Basics of communication. The purpose of communication. Semiotic resources, types, choice of semiotic resources in communication. Selection of the transmission channel.</w:t>
            </w:r>
          </w:p>
          <w:p w14:paraId="0F1D6AEA"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Text, definition. Language, grammar – how they are conceptualised in systemic functional linguistics. How to bring grammar closer to the learner.</w:t>
            </w:r>
          </w:p>
          <w:p w14:paraId="769B4B80"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The pragmatic aspect of understanding a text message. Speech acts (locutionary, ilocutionary, perlocutionary acts). Conversational implicatures (Grice’s theory, maxims).</w:t>
            </w:r>
          </w:p>
          <w:p w14:paraId="3EAC6C0E"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The hierarchical structure of text, the structure of texts (continuously flowing text, colony texts);</w:t>
            </w:r>
          </w:p>
          <w:p w14:paraId="77BA26FB"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lastRenderedPageBreak/>
              <w:t>The process of creating a text world; interaction between the author, text and reader; text signals, the author’s unexpressed signals to the reader - filling the “empty” spaces (inference: general knowledge, intertextuality).</w:t>
            </w:r>
          </w:p>
          <w:p w14:paraId="3B76597B"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Patterns of the organization of text (problem – solution, achievement of the goal...).</w:t>
            </w:r>
          </w:p>
          <w:p w14:paraId="4653858C"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Consolidation: Morphology of Italian literary language: parts of speech in relation to parts of a sentence; morphological categories; morpheme; morphological paradigms; stylistic value of morphological elements. Demanding chapters in nouns, adjectives, verbs; article.</w:t>
            </w:r>
          </w:p>
          <w:p w14:paraId="0D3718BD"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 Orthographic issues associated with morphology.</w:t>
            </w:r>
          </w:p>
          <w:p w14:paraId="15BCCC13"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The use of printed and electronic language manuals (dictionaries, grammar spelling, text corpuses, encyclopaedia – Wikipedia) – a source of information, critical choice of information.</w:t>
            </w:r>
          </w:p>
          <w:p w14:paraId="06EDBE56" w14:textId="77777777" w:rsidR="00C46BCF" w:rsidRPr="005766DC" w:rsidRDefault="00C46BCF" w:rsidP="002204A0">
            <w:pPr>
              <w:rPr>
                <w:rFonts w:asciiTheme="minorHAnsi" w:hAnsiTheme="minorHAnsi" w:cstheme="minorHAnsi"/>
                <w:sz w:val="22"/>
                <w:szCs w:val="22"/>
                <w:lang w:val="en-GB"/>
              </w:rPr>
            </w:pPr>
          </w:p>
          <w:p w14:paraId="69AB9D04"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Orthography</w:t>
            </w:r>
          </w:p>
          <w:p w14:paraId="77B38FFF"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 xml:space="preserve">Phonetics of Italian language, the related grammatical and phonological issues with special emphasis on the differences between speech and writing, which must be taken into account when reading (vowel phonemes and accent) and in teaching literacy (transformation by voicing, pronunciation of letters </w:t>
            </w:r>
            <w:r w:rsidRPr="005766DC">
              <w:rPr>
                <w:rFonts w:asciiTheme="minorHAnsi" w:eastAsia="Calibri" w:hAnsiTheme="minorHAnsi" w:cstheme="minorHAnsi"/>
                <w:color w:val="000000"/>
                <w:sz w:val="22"/>
                <w:szCs w:val="22"/>
                <w:lang w:eastAsia="sl-SI"/>
              </w:rPr>
              <w:t>C, G, SC, SCI (SCE), and GL GLI/GLE</w:t>
            </w:r>
            <w:r w:rsidRPr="005766DC">
              <w:rPr>
                <w:rFonts w:asciiTheme="minorHAnsi" w:hAnsiTheme="minorHAnsi" w:cstheme="minorHAnsi"/>
                <w:sz w:val="22"/>
                <w:szCs w:val="22"/>
                <w:lang w:val="en-GB"/>
              </w:rPr>
              <w:t>). Phonetic data in dictionary handbooks and the use of dictionaries.</w:t>
            </w:r>
          </w:p>
        </w:tc>
      </w:tr>
    </w:tbl>
    <w:p w14:paraId="51D04C14" w14:textId="77777777" w:rsidR="00C46BCF" w:rsidRPr="005766DC" w:rsidRDefault="00C46BCF" w:rsidP="00C46BC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19"/>
        <w:gridCol w:w="698"/>
        <w:gridCol w:w="10"/>
        <w:gridCol w:w="142"/>
        <w:gridCol w:w="710"/>
        <w:gridCol w:w="4111"/>
      </w:tblGrid>
      <w:tr w:rsidR="00C46BCF" w:rsidRPr="005766DC" w14:paraId="0542A0DE" w14:textId="77777777" w:rsidTr="002204A0">
        <w:tc>
          <w:tcPr>
            <w:tcW w:w="9690" w:type="dxa"/>
            <w:gridSpan w:val="6"/>
          </w:tcPr>
          <w:p w14:paraId="3F038643" w14:textId="77777777" w:rsidR="00C46BCF" w:rsidRPr="005766DC" w:rsidRDefault="00C46BCF" w:rsidP="002204A0">
            <w:pPr>
              <w:jc w:val="both"/>
              <w:rPr>
                <w:rFonts w:asciiTheme="minorHAnsi" w:hAnsiTheme="minorHAnsi" w:cstheme="minorHAnsi"/>
                <w:b/>
                <w:sz w:val="22"/>
                <w:szCs w:val="22"/>
              </w:rPr>
            </w:pPr>
            <w:r w:rsidRPr="005766DC">
              <w:rPr>
                <w:rFonts w:asciiTheme="minorHAnsi" w:hAnsiTheme="minorHAnsi" w:cstheme="minorHAnsi"/>
                <w:sz w:val="22"/>
                <w:szCs w:val="22"/>
              </w:rPr>
              <w:br w:type="page"/>
            </w:r>
            <w:r w:rsidRPr="005766DC">
              <w:rPr>
                <w:rFonts w:asciiTheme="minorHAnsi" w:hAnsiTheme="minorHAnsi" w:cstheme="minorHAnsi"/>
                <w:b/>
                <w:sz w:val="22"/>
                <w:szCs w:val="22"/>
              </w:rPr>
              <w:t>Temeljni literatura in viri / Readings:</w:t>
            </w:r>
          </w:p>
        </w:tc>
      </w:tr>
      <w:tr w:rsidR="00C46BCF" w:rsidRPr="005766DC" w14:paraId="742BFDE6" w14:textId="77777777"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68222708" w14:textId="77777777" w:rsidR="00C46BCF" w:rsidRPr="005766DC" w:rsidRDefault="00C46BCF" w:rsidP="002204A0">
            <w:pPr>
              <w:rPr>
                <w:rFonts w:asciiTheme="minorHAnsi" w:hAnsiTheme="minorHAnsi" w:cstheme="minorHAnsi"/>
                <w:sz w:val="22"/>
                <w:szCs w:val="22"/>
                <w:u w:val="single"/>
              </w:rPr>
            </w:pPr>
            <w:r w:rsidRPr="005766DC">
              <w:rPr>
                <w:rFonts w:asciiTheme="minorHAnsi" w:hAnsiTheme="minorHAnsi" w:cstheme="minorHAnsi"/>
                <w:sz w:val="22"/>
                <w:szCs w:val="22"/>
                <w:u w:val="single"/>
              </w:rPr>
              <w:t>Osnovna literatura/Basic readings:</w:t>
            </w:r>
          </w:p>
          <w:p w14:paraId="398EDE80" w14:textId="76D6E4DD" w:rsidR="001E0D93" w:rsidRPr="005766DC" w:rsidRDefault="001E0D93" w:rsidP="001E0D93">
            <w:pPr>
              <w:numPr>
                <w:ilvl w:val="0"/>
                <w:numId w:val="10"/>
              </w:numPr>
              <w:rPr>
                <w:rFonts w:asciiTheme="minorHAnsi" w:eastAsia="Calibri" w:hAnsiTheme="minorHAnsi" w:cstheme="minorHAnsi"/>
                <w:color w:val="000000" w:themeColor="text1"/>
                <w:sz w:val="22"/>
                <w:szCs w:val="22"/>
                <w:lang w:val="it-IT"/>
              </w:rPr>
            </w:pPr>
            <w:r w:rsidRPr="005766DC">
              <w:rPr>
                <w:rFonts w:asciiTheme="minorHAnsi" w:eastAsia="Calibri" w:hAnsiTheme="minorHAnsi" w:cstheme="minorHAnsi"/>
                <w:color w:val="000000" w:themeColor="text1"/>
                <w:sz w:val="22"/>
                <w:szCs w:val="22"/>
                <w:lang w:val="it-IT"/>
              </w:rPr>
              <w:t xml:space="preserve">Dardano, M. in Trifone, P. (2007). </w:t>
            </w:r>
            <w:r w:rsidRPr="005766DC">
              <w:rPr>
                <w:rFonts w:asciiTheme="minorHAnsi" w:eastAsia="Calibri" w:hAnsiTheme="minorHAnsi" w:cstheme="minorHAnsi"/>
                <w:i/>
                <w:iCs/>
                <w:color w:val="000000" w:themeColor="text1"/>
                <w:sz w:val="22"/>
                <w:szCs w:val="22"/>
                <w:lang w:val="it-IT"/>
              </w:rPr>
              <w:t>Grammatica italiana di base</w:t>
            </w:r>
            <w:r w:rsidRPr="005766DC">
              <w:rPr>
                <w:rFonts w:asciiTheme="minorHAnsi" w:eastAsia="Calibri" w:hAnsiTheme="minorHAnsi" w:cstheme="minorHAnsi"/>
                <w:color w:val="000000" w:themeColor="text1"/>
                <w:sz w:val="22"/>
                <w:szCs w:val="22"/>
                <w:lang w:val="it-IT"/>
              </w:rPr>
              <w:t>. Zanichelli.</w:t>
            </w:r>
          </w:p>
          <w:p w14:paraId="38FAA280" w14:textId="2D16E228" w:rsidR="001E0D93" w:rsidRPr="005766DC" w:rsidRDefault="001E0D93" w:rsidP="001E0D93">
            <w:pPr>
              <w:numPr>
                <w:ilvl w:val="0"/>
                <w:numId w:val="14"/>
              </w:numPr>
              <w:ind w:hanging="357"/>
              <w:rPr>
                <w:rFonts w:asciiTheme="minorHAnsi" w:hAnsiTheme="minorHAnsi" w:cstheme="minorHAnsi"/>
                <w:color w:val="000000" w:themeColor="text1"/>
                <w:sz w:val="22"/>
                <w:szCs w:val="22"/>
              </w:rPr>
            </w:pPr>
            <w:r w:rsidRPr="005766DC">
              <w:rPr>
                <w:rFonts w:asciiTheme="minorHAnsi" w:eastAsia="Calibri" w:hAnsiTheme="minorHAnsi" w:cstheme="minorHAnsi"/>
                <w:color w:val="000000" w:themeColor="text1"/>
                <w:sz w:val="22"/>
                <w:szCs w:val="22"/>
                <w:lang w:val="it-IT"/>
              </w:rPr>
              <w:t>Sabatini, C.</w:t>
            </w:r>
            <w:r w:rsidR="002F52D9" w:rsidRPr="005766DC">
              <w:rPr>
                <w:rFonts w:asciiTheme="minorHAnsi" w:eastAsia="Calibri" w:hAnsiTheme="minorHAnsi" w:cstheme="minorHAnsi"/>
                <w:color w:val="000000" w:themeColor="text1"/>
                <w:sz w:val="22"/>
                <w:szCs w:val="22"/>
                <w:lang w:val="it-IT"/>
              </w:rPr>
              <w:t xml:space="preserve">, Comodeca, C. </w:t>
            </w:r>
            <w:r w:rsidRPr="005766DC">
              <w:rPr>
                <w:rFonts w:asciiTheme="minorHAnsi" w:eastAsia="Calibri" w:hAnsiTheme="minorHAnsi" w:cstheme="minorHAnsi"/>
                <w:color w:val="000000" w:themeColor="text1"/>
                <w:sz w:val="22"/>
                <w:szCs w:val="22"/>
                <w:lang w:val="it-IT"/>
              </w:rPr>
              <w:t>in De Santis</w:t>
            </w:r>
            <w:r w:rsidR="002F52D9" w:rsidRPr="005766DC">
              <w:rPr>
                <w:rFonts w:asciiTheme="minorHAnsi" w:eastAsia="Calibri" w:hAnsiTheme="minorHAnsi" w:cstheme="minorHAnsi"/>
                <w:color w:val="000000" w:themeColor="text1"/>
                <w:sz w:val="22"/>
                <w:szCs w:val="22"/>
                <w:lang w:val="it-IT"/>
              </w:rPr>
              <w:t>, C.</w:t>
            </w:r>
            <w:r w:rsidRPr="005766DC">
              <w:rPr>
                <w:rFonts w:asciiTheme="minorHAnsi" w:eastAsia="Calibri" w:hAnsiTheme="minorHAnsi" w:cstheme="minorHAnsi"/>
                <w:color w:val="000000" w:themeColor="text1"/>
                <w:sz w:val="22"/>
                <w:szCs w:val="22"/>
                <w:lang w:val="it-IT"/>
              </w:rPr>
              <w:t xml:space="preserve"> (2011). </w:t>
            </w:r>
            <w:r w:rsidRPr="005766DC">
              <w:rPr>
                <w:rFonts w:asciiTheme="minorHAnsi" w:eastAsia="Calibri" w:hAnsiTheme="minorHAnsi" w:cstheme="minorHAnsi"/>
                <w:i/>
                <w:iCs/>
                <w:color w:val="000000" w:themeColor="text1"/>
                <w:sz w:val="22"/>
                <w:szCs w:val="22"/>
                <w:lang w:val="it-IT"/>
              </w:rPr>
              <w:t>Sistema e testo. Dalla grammatica valenziale all’esperienza dei testi</w:t>
            </w:r>
            <w:r w:rsidRPr="005766DC">
              <w:rPr>
                <w:rFonts w:asciiTheme="minorHAnsi" w:eastAsia="Calibri" w:hAnsiTheme="minorHAnsi" w:cstheme="minorHAnsi"/>
                <w:color w:val="000000" w:themeColor="text1"/>
                <w:sz w:val="22"/>
                <w:szCs w:val="22"/>
                <w:lang w:val="it-IT"/>
              </w:rPr>
              <w:t>.</w:t>
            </w:r>
            <w:r w:rsidRPr="005766DC">
              <w:rPr>
                <w:rFonts w:asciiTheme="minorHAnsi" w:eastAsia="Calibri" w:hAnsiTheme="minorHAnsi" w:cstheme="minorHAnsi"/>
                <w:i/>
                <w:color w:val="000000" w:themeColor="text1"/>
                <w:sz w:val="22"/>
                <w:szCs w:val="22"/>
                <w:lang w:val="it-IT"/>
              </w:rPr>
              <w:t xml:space="preserve"> </w:t>
            </w:r>
            <w:r w:rsidRPr="005766DC">
              <w:rPr>
                <w:rFonts w:asciiTheme="minorHAnsi" w:eastAsia="Calibri" w:hAnsiTheme="minorHAnsi" w:cstheme="minorHAnsi"/>
                <w:color w:val="000000" w:themeColor="text1"/>
                <w:sz w:val="22"/>
                <w:szCs w:val="22"/>
                <w:lang w:val="it-IT"/>
              </w:rPr>
              <w:t>Loescher.</w:t>
            </w:r>
            <w:r w:rsidRPr="005766DC">
              <w:rPr>
                <w:rFonts w:asciiTheme="minorHAnsi" w:eastAsia="Calibri" w:hAnsiTheme="minorHAnsi" w:cstheme="minorHAnsi"/>
                <w:color w:val="000000" w:themeColor="text1"/>
                <w:sz w:val="22"/>
                <w:szCs w:val="22"/>
                <w:lang w:eastAsia="sl-SI"/>
              </w:rPr>
              <w:t xml:space="preserve"> </w:t>
            </w:r>
          </w:p>
          <w:p w14:paraId="0238E5B7" w14:textId="61EED359" w:rsidR="001E0D93" w:rsidRPr="005766DC" w:rsidRDefault="001E0D93" w:rsidP="001E0D93">
            <w:pPr>
              <w:numPr>
                <w:ilvl w:val="0"/>
                <w:numId w:val="14"/>
              </w:numPr>
              <w:ind w:hanging="357"/>
              <w:rPr>
                <w:rFonts w:asciiTheme="minorHAnsi" w:hAnsiTheme="minorHAnsi" w:cstheme="minorHAnsi"/>
                <w:color w:val="000000" w:themeColor="text1"/>
                <w:sz w:val="22"/>
                <w:szCs w:val="22"/>
              </w:rPr>
            </w:pPr>
            <w:r w:rsidRPr="005766DC">
              <w:rPr>
                <w:rFonts w:asciiTheme="minorHAnsi" w:hAnsiTheme="minorHAnsi" w:cstheme="minorHAnsi"/>
                <w:color w:val="000000" w:themeColor="text1"/>
                <w:sz w:val="22"/>
                <w:szCs w:val="22"/>
              </w:rPr>
              <w:t xml:space="preserve">Marjanovič Umek, L., Kranjc, S. in Fekonja, U. (2006). </w:t>
            </w:r>
            <w:r w:rsidRPr="005766DC">
              <w:rPr>
                <w:rFonts w:asciiTheme="minorHAnsi" w:hAnsiTheme="minorHAnsi" w:cstheme="minorHAnsi"/>
                <w:i/>
                <w:iCs/>
                <w:color w:val="000000" w:themeColor="text1"/>
                <w:sz w:val="22"/>
                <w:szCs w:val="22"/>
              </w:rPr>
              <w:t>Otroški govor: razvoj in učenje</w:t>
            </w:r>
            <w:r w:rsidRPr="005766DC">
              <w:rPr>
                <w:rFonts w:asciiTheme="minorHAnsi" w:hAnsiTheme="minorHAnsi" w:cstheme="minorHAnsi"/>
                <w:color w:val="000000" w:themeColor="text1"/>
                <w:sz w:val="22"/>
                <w:szCs w:val="22"/>
              </w:rPr>
              <w:t xml:space="preserve">. Založba Izolit. </w:t>
            </w:r>
          </w:p>
          <w:p w14:paraId="5BD14F75" w14:textId="222EEDBA" w:rsidR="001E0D93" w:rsidRPr="005766DC" w:rsidRDefault="001E0D93" w:rsidP="001E0D93">
            <w:pPr>
              <w:numPr>
                <w:ilvl w:val="0"/>
                <w:numId w:val="10"/>
              </w:numPr>
              <w:rPr>
                <w:rFonts w:asciiTheme="minorHAnsi" w:eastAsia="Calibri" w:hAnsiTheme="minorHAnsi" w:cstheme="minorHAnsi"/>
                <w:color w:val="000000" w:themeColor="text1"/>
                <w:sz w:val="22"/>
                <w:szCs w:val="22"/>
              </w:rPr>
            </w:pPr>
            <w:r w:rsidRPr="005766DC">
              <w:rPr>
                <w:rFonts w:asciiTheme="minorHAnsi" w:eastAsia="Calibri" w:hAnsiTheme="minorHAnsi" w:cstheme="minorHAnsi"/>
                <w:color w:val="000000" w:themeColor="text1"/>
                <w:sz w:val="22"/>
                <w:szCs w:val="22"/>
              </w:rPr>
              <w:t xml:space="preserve">Serianni, L. (2012). </w:t>
            </w:r>
            <w:r w:rsidRPr="005766DC">
              <w:rPr>
                <w:rFonts w:asciiTheme="minorHAnsi" w:eastAsia="Calibri" w:hAnsiTheme="minorHAnsi" w:cstheme="minorHAnsi"/>
                <w:i/>
                <w:iCs/>
                <w:color w:val="000000" w:themeColor="text1"/>
                <w:sz w:val="22"/>
                <w:szCs w:val="22"/>
              </w:rPr>
              <w:t>L'ora d'italiano</w:t>
            </w:r>
            <w:r w:rsidRPr="005766DC">
              <w:rPr>
                <w:rFonts w:asciiTheme="minorHAnsi" w:eastAsia="Calibri" w:hAnsiTheme="minorHAnsi" w:cstheme="minorHAnsi"/>
                <w:color w:val="000000" w:themeColor="text1"/>
                <w:sz w:val="22"/>
                <w:szCs w:val="22"/>
              </w:rPr>
              <w:t>. Laterza.</w:t>
            </w:r>
          </w:p>
          <w:p w14:paraId="07E21B45" w14:textId="7D62BDBA" w:rsidR="001E0D93" w:rsidRPr="005766DC" w:rsidRDefault="001E0D93" w:rsidP="001E0D93">
            <w:pPr>
              <w:numPr>
                <w:ilvl w:val="0"/>
                <w:numId w:val="10"/>
              </w:numPr>
              <w:rPr>
                <w:rFonts w:asciiTheme="minorHAnsi" w:eastAsia="Calibri" w:hAnsiTheme="minorHAnsi" w:cstheme="minorHAnsi"/>
                <w:color w:val="000000" w:themeColor="text1"/>
                <w:sz w:val="22"/>
                <w:szCs w:val="22"/>
              </w:rPr>
            </w:pPr>
            <w:r w:rsidRPr="005766DC">
              <w:rPr>
                <w:rFonts w:asciiTheme="minorHAnsi" w:eastAsia="Calibri" w:hAnsiTheme="minorHAnsi" w:cstheme="minorHAnsi"/>
                <w:color w:val="000000" w:themeColor="text1"/>
                <w:sz w:val="22"/>
                <w:szCs w:val="22"/>
              </w:rPr>
              <w:t xml:space="preserve">Sabatini, F. (2016). </w:t>
            </w:r>
            <w:r w:rsidRPr="005766DC">
              <w:rPr>
                <w:rFonts w:asciiTheme="minorHAnsi" w:eastAsia="Calibri" w:hAnsiTheme="minorHAnsi" w:cstheme="minorHAnsi"/>
                <w:i/>
                <w:iCs/>
                <w:color w:val="000000" w:themeColor="text1"/>
                <w:sz w:val="22"/>
                <w:szCs w:val="22"/>
              </w:rPr>
              <w:t>Lezione di italiano. Grammatica, storia, buon uso</w:t>
            </w:r>
            <w:r w:rsidRPr="005766DC">
              <w:rPr>
                <w:rFonts w:asciiTheme="minorHAnsi" w:eastAsia="Calibri" w:hAnsiTheme="minorHAnsi" w:cstheme="minorHAnsi"/>
                <w:color w:val="000000" w:themeColor="text1"/>
                <w:sz w:val="22"/>
                <w:szCs w:val="22"/>
              </w:rPr>
              <w:t>. Mondadori.</w:t>
            </w:r>
          </w:p>
          <w:p w14:paraId="3EAD6E03" w14:textId="77777777" w:rsidR="00B90925" w:rsidRDefault="001E0D93" w:rsidP="00B90925">
            <w:pPr>
              <w:numPr>
                <w:ilvl w:val="0"/>
                <w:numId w:val="10"/>
              </w:numPr>
              <w:rPr>
                <w:rFonts w:asciiTheme="minorHAnsi" w:eastAsia="Calibri" w:hAnsiTheme="minorHAnsi" w:cstheme="minorHAnsi"/>
                <w:color w:val="000000" w:themeColor="text1"/>
                <w:sz w:val="22"/>
                <w:szCs w:val="22"/>
              </w:rPr>
            </w:pPr>
            <w:r w:rsidRPr="005766DC">
              <w:rPr>
                <w:rFonts w:asciiTheme="minorHAnsi" w:eastAsia="Calibri" w:hAnsiTheme="minorHAnsi" w:cstheme="minorHAnsi"/>
                <w:color w:val="000000" w:themeColor="text1"/>
                <w:sz w:val="22"/>
                <w:szCs w:val="22"/>
              </w:rPr>
              <w:t xml:space="preserve">De Mauro, T. (2008). </w:t>
            </w:r>
            <w:r w:rsidRPr="005766DC">
              <w:rPr>
                <w:rFonts w:asciiTheme="minorHAnsi" w:eastAsia="Calibri" w:hAnsiTheme="minorHAnsi" w:cstheme="minorHAnsi"/>
                <w:i/>
                <w:iCs/>
                <w:color w:val="000000" w:themeColor="text1"/>
                <w:sz w:val="22"/>
                <w:szCs w:val="22"/>
              </w:rPr>
              <w:t>Grande dizionario italiano dell'uso</w:t>
            </w:r>
            <w:r w:rsidRPr="005766DC">
              <w:rPr>
                <w:rFonts w:asciiTheme="minorHAnsi" w:eastAsia="Calibri" w:hAnsiTheme="minorHAnsi" w:cstheme="minorHAnsi"/>
                <w:color w:val="000000" w:themeColor="text1"/>
                <w:sz w:val="22"/>
                <w:szCs w:val="22"/>
              </w:rPr>
              <w:t>. Utet.</w:t>
            </w:r>
          </w:p>
          <w:p w14:paraId="22E2DC59" w14:textId="64B9946A" w:rsidR="00B90925" w:rsidRPr="00B90925" w:rsidRDefault="00B90925" w:rsidP="00B90925">
            <w:pPr>
              <w:ind w:left="720"/>
              <w:rPr>
                <w:rFonts w:asciiTheme="minorHAnsi" w:eastAsia="Calibri" w:hAnsiTheme="minorHAnsi" w:cstheme="minorHAnsi"/>
                <w:color w:val="000000" w:themeColor="text1"/>
                <w:sz w:val="22"/>
                <w:szCs w:val="22"/>
              </w:rPr>
            </w:pPr>
          </w:p>
        </w:tc>
      </w:tr>
      <w:tr w:rsidR="00C46BCF" w:rsidRPr="005766DC" w14:paraId="3AF0CCA9" w14:textId="77777777" w:rsidTr="002204A0">
        <w:trPr>
          <w:trHeight w:val="73"/>
        </w:trPr>
        <w:tc>
          <w:tcPr>
            <w:tcW w:w="4717" w:type="dxa"/>
            <w:gridSpan w:val="2"/>
            <w:tcBorders>
              <w:top w:val="nil"/>
              <w:left w:val="nil"/>
              <w:bottom w:val="single" w:sz="4" w:space="0" w:color="auto"/>
              <w:right w:val="nil"/>
            </w:tcBorders>
          </w:tcPr>
          <w:p w14:paraId="56B849E7" w14:textId="77777777" w:rsidR="00C46BCF" w:rsidRPr="005766DC" w:rsidRDefault="00C46BCF" w:rsidP="002204A0">
            <w:pPr>
              <w:rPr>
                <w:rFonts w:asciiTheme="minorHAnsi" w:hAnsiTheme="minorHAnsi" w:cstheme="minorHAnsi"/>
                <w:b/>
                <w:bCs/>
                <w:sz w:val="22"/>
                <w:szCs w:val="22"/>
              </w:rPr>
            </w:pPr>
          </w:p>
          <w:p w14:paraId="76F80BBD"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lastRenderedPageBreak/>
              <w:t>Cilji in kompetence:</w:t>
            </w:r>
          </w:p>
        </w:tc>
        <w:tc>
          <w:tcPr>
            <w:tcW w:w="152" w:type="dxa"/>
            <w:gridSpan w:val="2"/>
          </w:tcPr>
          <w:p w14:paraId="24E75649"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59E5F57A" w14:textId="77777777" w:rsidR="00C46BCF" w:rsidRPr="005766DC" w:rsidRDefault="00C46BCF" w:rsidP="002204A0">
            <w:pPr>
              <w:rPr>
                <w:rFonts w:asciiTheme="minorHAnsi" w:hAnsiTheme="minorHAnsi" w:cstheme="minorHAnsi"/>
                <w:b/>
                <w:sz w:val="22"/>
                <w:szCs w:val="22"/>
              </w:rPr>
            </w:pPr>
          </w:p>
          <w:p w14:paraId="660723AF"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lang w:val="en-GB"/>
              </w:rPr>
              <w:lastRenderedPageBreak/>
              <w:t>Objectives and competences</w:t>
            </w:r>
            <w:r w:rsidRPr="005766DC">
              <w:rPr>
                <w:rFonts w:asciiTheme="minorHAnsi" w:hAnsiTheme="minorHAnsi" w:cstheme="minorHAnsi"/>
                <w:b/>
                <w:sz w:val="22"/>
                <w:szCs w:val="22"/>
              </w:rPr>
              <w:t>:</w:t>
            </w:r>
          </w:p>
        </w:tc>
      </w:tr>
      <w:tr w:rsidR="00C46BCF" w:rsidRPr="005766DC" w14:paraId="31D7352B" w14:textId="77777777" w:rsidTr="002204A0">
        <w:trPr>
          <w:trHeight w:val="693"/>
        </w:trPr>
        <w:tc>
          <w:tcPr>
            <w:tcW w:w="4717" w:type="dxa"/>
            <w:gridSpan w:val="2"/>
            <w:tcBorders>
              <w:top w:val="single" w:sz="4" w:space="0" w:color="auto"/>
              <w:left w:val="single" w:sz="4" w:space="0" w:color="auto"/>
              <w:bottom w:val="single" w:sz="4" w:space="0" w:color="auto"/>
              <w:right w:val="single" w:sz="4" w:space="0" w:color="auto"/>
            </w:tcBorders>
          </w:tcPr>
          <w:p w14:paraId="42E8524D" w14:textId="77777777" w:rsidR="00C46BCF" w:rsidRPr="005766DC" w:rsidRDefault="00C46BCF" w:rsidP="002204A0">
            <w:pPr>
              <w:ind w:left="360" w:hanging="360"/>
              <w:rPr>
                <w:rFonts w:asciiTheme="minorHAnsi" w:hAnsiTheme="minorHAnsi" w:cstheme="minorHAnsi"/>
                <w:sz w:val="22"/>
                <w:szCs w:val="22"/>
                <w:u w:val="single"/>
              </w:rPr>
            </w:pPr>
            <w:r w:rsidRPr="005766DC">
              <w:rPr>
                <w:rFonts w:asciiTheme="minorHAnsi" w:hAnsiTheme="minorHAnsi" w:cstheme="minorHAnsi"/>
                <w:sz w:val="22"/>
                <w:szCs w:val="22"/>
                <w:u w:val="single"/>
              </w:rPr>
              <w:lastRenderedPageBreak/>
              <w:t>Cilji:</w:t>
            </w:r>
          </w:p>
          <w:p w14:paraId="65AA24D1"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 xml:space="preserve">Študent/-ka: </w:t>
            </w:r>
          </w:p>
          <w:p w14:paraId="4B5365C1"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rPr>
              <w:t xml:space="preserve">opazuje in spoznava, razume in usvoji principe sporazumevanja: udeležence, namen, referenco(e), kod(e), prenosniške kanale; spozna  in usvoji pomen besedila </w:t>
            </w:r>
            <w:r w:rsidRPr="005766DC">
              <w:rPr>
                <w:rFonts w:asciiTheme="minorHAnsi" w:hAnsiTheme="minorHAnsi" w:cstheme="minorHAnsi"/>
                <w:sz w:val="22"/>
                <w:szCs w:val="22"/>
                <w:lang w:eastAsia="sl-SI"/>
              </w:rPr>
              <w:t xml:space="preserve">in izbire semiotskih kodov, kako jezik in slovnico pojmuje sistemsko-funkcijsko jezikoslovje, </w:t>
            </w:r>
          </w:p>
          <w:p w14:paraId="5973724E"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se seznani z osnovami teorije govornih dejanj in je zmožen njene aplikacije pri analizi (kritičnem sprejemanju) sporočila znotraj diskurza,</w:t>
            </w:r>
          </w:p>
          <w:p w14:paraId="3CF50855"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spozna, uzavesti možnosti jezikovne rabe pri vzpostavljanju in ohranjanju odnosa z naslovnikom, usvoji osnovne govorne vloge,</w:t>
            </w:r>
          </w:p>
          <w:p w14:paraId="1F4D713C"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nadgrajuje znanje o ustroju italijanskega jezika in s tem utrjuje zavest o sistemski urejenosti jezika,</w:t>
            </w:r>
          </w:p>
          <w:p w14:paraId="78FDC1CB"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utrjuje pravopisne zmožnosti ob teoretičnih poglavjih iz slovnice.</w:t>
            </w:r>
          </w:p>
          <w:p w14:paraId="3A006F06" w14:textId="77777777" w:rsidR="00C46BCF" w:rsidRPr="005766DC" w:rsidRDefault="00C46BCF" w:rsidP="002204A0">
            <w:pPr>
              <w:ind w:left="1080"/>
              <w:rPr>
                <w:rFonts w:asciiTheme="minorHAnsi" w:hAnsiTheme="minorHAnsi" w:cstheme="minorHAnsi"/>
                <w:sz w:val="22"/>
                <w:szCs w:val="22"/>
                <w:lang w:eastAsia="sl-SI"/>
              </w:rPr>
            </w:pPr>
          </w:p>
          <w:p w14:paraId="3DB010C5" w14:textId="77777777" w:rsidR="00C46BCF" w:rsidRPr="005766DC" w:rsidRDefault="00C46BCF" w:rsidP="002204A0">
            <w:pPr>
              <w:ind w:left="540" w:hanging="540"/>
              <w:rPr>
                <w:rFonts w:asciiTheme="minorHAnsi" w:hAnsiTheme="minorHAnsi" w:cstheme="minorHAnsi"/>
                <w:sz w:val="22"/>
                <w:szCs w:val="22"/>
                <w:u w:val="single"/>
              </w:rPr>
            </w:pPr>
            <w:r w:rsidRPr="005766DC">
              <w:rPr>
                <w:rFonts w:asciiTheme="minorHAnsi" w:hAnsiTheme="minorHAnsi" w:cstheme="minorHAnsi"/>
                <w:sz w:val="22"/>
                <w:szCs w:val="22"/>
                <w:u w:val="single"/>
              </w:rPr>
              <w:t>Splošne kompetence:</w:t>
            </w:r>
          </w:p>
          <w:p w14:paraId="26803C5F" w14:textId="77777777" w:rsidR="00C46BCF" w:rsidRPr="005766DC" w:rsidRDefault="00C46BCF" w:rsidP="00C46BCF">
            <w:pPr>
              <w:numPr>
                <w:ilvl w:val="0"/>
                <w:numId w:val="1"/>
              </w:numPr>
              <w:rPr>
                <w:rFonts w:asciiTheme="minorHAnsi" w:hAnsiTheme="minorHAnsi" w:cstheme="minorHAnsi"/>
                <w:color w:val="333333"/>
                <w:sz w:val="22"/>
                <w:szCs w:val="22"/>
                <w:lang w:eastAsia="sl-SI"/>
              </w:rPr>
            </w:pPr>
            <w:r w:rsidRPr="005766DC">
              <w:rPr>
                <w:rFonts w:asciiTheme="minorHAnsi" w:hAnsiTheme="minorHAnsi" w:cstheme="minorHAnsi"/>
                <w:sz w:val="22"/>
                <w:szCs w:val="22"/>
              </w:rPr>
              <w:t xml:space="preserve">razvijanje jezikovne </w:t>
            </w:r>
            <w:r w:rsidRPr="005766DC">
              <w:rPr>
                <w:rFonts w:asciiTheme="minorHAnsi" w:hAnsiTheme="minorHAnsi" w:cstheme="minorHAnsi"/>
                <w:color w:val="333333"/>
                <w:sz w:val="22"/>
                <w:szCs w:val="22"/>
                <w:lang w:eastAsia="sl-SI"/>
              </w:rPr>
              <w:t>in večkodnih sporazumevalnih zmožnosti učencev,</w:t>
            </w:r>
          </w:p>
          <w:p w14:paraId="2098C415" w14:textId="77777777" w:rsidR="00C46BCF" w:rsidRPr="005766DC" w:rsidRDefault="00C46BCF" w:rsidP="002204A0">
            <w:pPr>
              <w:ind w:left="705"/>
              <w:rPr>
                <w:rFonts w:asciiTheme="minorHAnsi" w:hAnsiTheme="minorHAnsi" w:cstheme="minorHAnsi"/>
                <w:sz w:val="22"/>
                <w:szCs w:val="22"/>
              </w:rPr>
            </w:pPr>
            <w:r w:rsidRPr="005766DC">
              <w:rPr>
                <w:rFonts w:asciiTheme="minorHAnsi" w:hAnsiTheme="minorHAnsi" w:cstheme="minorHAnsi"/>
                <w:color w:val="333333"/>
                <w:sz w:val="22"/>
                <w:szCs w:val="22"/>
                <w:lang w:eastAsia="sl-SI"/>
              </w:rPr>
              <w:t>učinkovito komuniciranje z učenci in drugimi udeleženci izobraževanja,  razvijanje pozitivnega skupinskega ozračja ter dobrih odnosov z otroki in med njimi samimi.</w:t>
            </w:r>
          </w:p>
          <w:p w14:paraId="1FA71C9E" w14:textId="77777777" w:rsidR="00C46BCF" w:rsidRPr="005766DC" w:rsidRDefault="00C46BCF" w:rsidP="002204A0">
            <w:pPr>
              <w:rPr>
                <w:rFonts w:asciiTheme="minorHAnsi" w:hAnsiTheme="minorHAnsi" w:cstheme="minorHAnsi"/>
                <w:sz w:val="22"/>
                <w:szCs w:val="22"/>
                <w:u w:val="single"/>
              </w:rPr>
            </w:pPr>
          </w:p>
          <w:p w14:paraId="69019BB5" w14:textId="77777777" w:rsidR="00C46BCF" w:rsidRPr="005766DC" w:rsidRDefault="00C46BCF" w:rsidP="002204A0">
            <w:pPr>
              <w:rPr>
                <w:rFonts w:asciiTheme="minorHAnsi" w:hAnsiTheme="minorHAnsi" w:cstheme="minorHAnsi"/>
                <w:sz w:val="22"/>
                <w:szCs w:val="22"/>
                <w:u w:val="single"/>
              </w:rPr>
            </w:pPr>
            <w:r w:rsidRPr="005766DC">
              <w:rPr>
                <w:rFonts w:asciiTheme="minorHAnsi" w:hAnsiTheme="minorHAnsi" w:cstheme="minorHAnsi"/>
                <w:sz w:val="22"/>
                <w:szCs w:val="22"/>
                <w:u w:val="single"/>
              </w:rPr>
              <w:t>Predmetnospecifične kompetence:</w:t>
            </w:r>
          </w:p>
          <w:p w14:paraId="7DBF6570" w14:textId="77777777" w:rsidR="00C46BCF" w:rsidRPr="005766DC" w:rsidRDefault="00C46BCF" w:rsidP="00C46BCF">
            <w:pPr>
              <w:numPr>
                <w:ilvl w:val="0"/>
                <w:numId w:val="5"/>
              </w:numPr>
              <w:spacing w:line="264" w:lineRule="atLeast"/>
              <w:rPr>
                <w:rFonts w:asciiTheme="minorHAnsi" w:hAnsiTheme="minorHAnsi" w:cstheme="minorHAnsi"/>
                <w:color w:val="333333"/>
                <w:sz w:val="22"/>
                <w:szCs w:val="22"/>
                <w:lang w:eastAsia="sl-SI"/>
              </w:rPr>
            </w:pPr>
            <w:r w:rsidRPr="005766DC">
              <w:rPr>
                <w:rFonts w:asciiTheme="minorHAnsi" w:hAnsiTheme="minorHAnsi" w:cstheme="minorHAnsi"/>
                <w:color w:val="333333"/>
                <w:sz w:val="22"/>
                <w:szCs w:val="22"/>
                <w:lang w:eastAsia="sl-SI"/>
              </w:rPr>
              <w:t xml:space="preserve">Zmožnost govornemu položaju ustreznega in učinkovitega sporazumevanja z  izbiro ustreznih jezikovnih in nejezikovnih kodov. </w:t>
            </w:r>
          </w:p>
          <w:p w14:paraId="32A36F1A" w14:textId="77777777" w:rsidR="00C46BCF" w:rsidRPr="005766DC" w:rsidRDefault="00C46BCF" w:rsidP="00C46BCF">
            <w:pPr>
              <w:numPr>
                <w:ilvl w:val="0"/>
                <w:numId w:val="5"/>
              </w:numPr>
              <w:spacing w:line="264" w:lineRule="atLeast"/>
              <w:rPr>
                <w:rFonts w:asciiTheme="minorHAnsi" w:hAnsiTheme="minorHAnsi" w:cstheme="minorHAnsi"/>
                <w:color w:val="333333"/>
                <w:sz w:val="22"/>
                <w:szCs w:val="22"/>
                <w:lang w:eastAsia="sl-SI"/>
              </w:rPr>
            </w:pPr>
            <w:r w:rsidRPr="005766DC">
              <w:rPr>
                <w:rFonts w:asciiTheme="minorHAnsi" w:hAnsiTheme="minorHAnsi" w:cstheme="minorHAnsi"/>
                <w:color w:val="333333"/>
                <w:sz w:val="22"/>
                <w:szCs w:val="22"/>
                <w:lang w:eastAsia="sl-SI"/>
              </w:rPr>
              <w:t>Zmožnost kritične rabe teoretičnih spoznanj pri analizi besedila in diskurza.</w:t>
            </w:r>
          </w:p>
          <w:p w14:paraId="42EA0433" w14:textId="77777777" w:rsidR="00C46BCF" w:rsidRPr="005766DC" w:rsidRDefault="00C46BCF" w:rsidP="00C46BCF">
            <w:pPr>
              <w:numPr>
                <w:ilvl w:val="0"/>
                <w:numId w:val="5"/>
              </w:numPr>
              <w:spacing w:line="264" w:lineRule="atLeast"/>
              <w:rPr>
                <w:rFonts w:asciiTheme="minorHAnsi" w:hAnsiTheme="minorHAnsi" w:cstheme="minorHAnsi"/>
                <w:color w:val="333333"/>
                <w:sz w:val="22"/>
                <w:szCs w:val="22"/>
                <w:lang w:eastAsia="sl-SI"/>
              </w:rPr>
            </w:pPr>
            <w:r w:rsidRPr="005766DC">
              <w:rPr>
                <w:rFonts w:asciiTheme="minorHAnsi" w:hAnsiTheme="minorHAnsi" w:cstheme="minorHAnsi"/>
                <w:color w:val="333333"/>
                <w:sz w:val="22"/>
                <w:szCs w:val="22"/>
                <w:lang w:eastAsia="sl-SI"/>
              </w:rPr>
              <w:t xml:space="preserve">Pravopisna, pravorečna, slovnična zmožnost. </w:t>
            </w:r>
          </w:p>
          <w:p w14:paraId="26AFE482" w14:textId="77777777" w:rsidR="00C46BCF" w:rsidRPr="005766DC" w:rsidRDefault="00C46BCF" w:rsidP="002204A0">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44DE09BF"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528B8E9"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Objectives:</w:t>
            </w:r>
          </w:p>
          <w:p w14:paraId="564A71EC"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The students:</w:t>
            </w:r>
          </w:p>
          <w:p w14:paraId="01015C2E"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observe and get to know, understand and master the principles of communication: the participants, the purpose, the reference(s) the codes(s), transmission channels; get to know and acquire the meaning of the text and choice of semiotic codes, how language and grammar are conceptualised in systemic-functional linguistics;</w:t>
            </w:r>
          </w:p>
          <w:p w14:paraId="2C3A0457"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get familiar with the basic theory of speech acts and are capable to apply it the analysis (critical reception) of messages within the discourse;</w:t>
            </w:r>
          </w:p>
          <w:p w14:paraId="48C536DA"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become familiar with and aware  of the potentials of language use in building and maintaining the relationship with the addressee, acquire the basic speaking roles;</w:t>
            </w:r>
          </w:p>
          <w:p w14:paraId="50D625D8"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upgrade the knowledge about the structure of Italian language and thereby strengthen the awareness of the arrangement of the language,</w:t>
            </w:r>
          </w:p>
          <w:p w14:paraId="4276AD21"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consolidate the o theoretical chapters of grammar.</w:t>
            </w:r>
          </w:p>
          <w:p w14:paraId="5DDCA6C6"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u w:val="single"/>
                <w:lang w:val="en-GB"/>
              </w:rPr>
              <w:t>General competences</w:t>
            </w:r>
            <w:r w:rsidRPr="005766DC">
              <w:rPr>
                <w:rFonts w:asciiTheme="minorHAnsi" w:hAnsiTheme="minorHAnsi" w:cstheme="minorHAnsi"/>
                <w:sz w:val="22"/>
                <w:szCs w:val="22"/>
                <w:lang w:val="en-GB"/>
              </w:rPr>
              <w:t>:</w:t>
            </w:r>
          </w:p>
          <w:p w14:paraId="74F6E752" w14:textId="77777777" w:rsidR="00C46BCF" w:rsidRPr="005766DC" w:rsidRDefault="00C46BCF" w:rsidP="00C46BCF">
            <w:pPr>
              <w:numPr>
                <w:ilvl w:val="0"/>
                <w:numId w:val="8"/>
              </w:numPr>
              <w:rPr>
                <w:rFonts w:asciiTheme="minorHAnsi" w:hAnsiTheme="minorHAnsi" w:cstheme="minorHAnsi"/>
                <w:sz w:val="22"/>
                <w:szCs w:val="22"/>
                <w:lang w:val="en-GB"/>
              </w:rPr>
            </w:pPr>
            <w:r w:rsidRPr="005766DC">
              <w:rPr>
                <w:rFonts w:asciiTheme="minorHAnsi" w:hAnsiTheme="minorHAnsi" w:cstheme="minorHAnsi"/>
                <w:sz w:val="22"/>
                <w:szCs w:val="22"/>
                <w:lang w:val="en-GB"/>
              </w:rPr>
              <w:t>the development of language and learners’ multimodal communicationskills; efficient communication with pupils and with other participants in education; developing a positive group climate and good realtions with children an and among themselves.</w:t>
            </w:r>
          </w:p>
          <w:p w14:paraId="3F153C7C" w14:textId="77777777" w:rsidR="00C46BCF" w:rsidRPr="005766DC" w:rsidRDefault="00C46BCF" w:rsidP="002204A0">
            <w:pPr>
              <w:rPr>
                <w:rFonts w:asciiTheme="minorHAnsi" w:hAnsiTheme="minorHAnsi" w:cstheme="minorHAnsi"/>
                <w:sz w:val="22"/>
                <w:szCs w:val="22"/>
                <w:u w:val="single"/>
                <w:lang w:val="en-GB"/>
              </w:rPr>
            </w:pPr>
            <w:r w:rsidRPr="005766DC">
              <w:rPr>
                <w:rFonts w:asciiTheme="minorHAnsi" w:hAnsiTheme="minorHAnsi" w:cstheme="minorHAnsi"/>
                <w:sz w:val="22"/>
                <w:szCs w:val="22"/>
                <w:u w:val="single"/>
                <w:lang w:val="en-GB"/>
              </w:rPr>
              <w:t>Subject specific competences:</w:t>
            </w:r>
          </w:p>
          <w:p w14:paraId="2CBE3917" w14:textId="77777777" w:rsidR="00C46BCF" w:rsidRPr="005766DC" w:rsidRDefault="00C46BCF" w:rsidP="00C46BCF">
            <w:pPr>
              <w:numPr>
                <w:ilvl w:val="0"/>
                <w:numId w:val="8"/>
              </w:numPr>
              <w:rPr>
                <w:rFonts w:asciiTheme="minorHAnsi" w:hAnsiTheme="minorHAnsi" w:cstheme="minorHAnsi"/>
                <w:sz w:val="22"/>
                <w:szCs w:val="22"/>
                <w:u w:val="single"/>
                <w:lang w:val="en-GB"/>
              </w:rPr>
            </w:pPr>
            <w:r w:rsidRPr="005766DC">
              <w:rPr>
                <w:rFonts w:asciiTheme="minorHAnsi" w:hAnsiTheme="minorHAnsi" w:cstheme="minorHAnsi"/>
                <w:sz w:val="22"/>
                <w:szCs w:val="22"/>
                <w:lang w:val="en-GB"/>
              </w:rPr>
              <w:t>the ability of efficient communication with the selection of adequate verbal and nonverbal codes;</w:t>
            </w:r>
          </w:p>
          <w:p w14:paraId="18A0EB3E" w14:textId="77777777" w:rsidR="00C46BCF" w:rsidRPr="005766DC" w:rsidRDefault="00C46BCF" w:rsidP="00C46BCF">
            <w:pPr>
              <w:numPr>
                <w:ilvl w:val="0"/>
                <w:numId w:val="8"/>
              </w:numPr>
              <w:rPr>
                <w:rFonts w:asciiTheme="minorHAnsi" w:hAnsiTheme="minorHAnsi" w:cstheme="minorHAnsi"/>
                <w:sz w:val="22"/>
                <w:szCs w:val="22"/>
                <w:u w:val="single"/>
                <w:lang w:val="en-GB"/>
              </w:rPr>
            </w:pPr>
            <w:r w:rsidRPr="005766DC">
              <w:rPr>
                <w:rFonts w:asciiTheme="minorHAnsi" w:hAnsiTheme="minorHAnsi" w:cstheme="minorHAnsi"/>
                <w:sz w:val="22"/>
                <w:szCs w:val="22"/>
                <w:lang w:val="en-GB"/>
              </w:rPr>
              <w:t>the ability to critically apply theoretical knowledge  in analysis of text and discourse;</w:t>
            </w:r>
          </w:p>
          <w:p w14:paraId="706D72BA" w14:textId="77777777" w:rsidR="00C46BCF" w:rsidRPr="005766DC" w:rsidRDefault="00C46BCF" w:rsidP="00C46BCF">
            <w:pPr>
              <w:numPr>
                <w:ilvl w:val="0"/>
                <w:numId w:val="8"/>
              </w:numPr>
              <w:rPr>
                <w:rFonts w:asciiTheme="minorHAnsi" w:hAnsiTheme="minorHAnsi" w:cstheme="minorHAnsi"/>
                <w:sz w:val="22"/>
                <w:szCs w:val="22"/>
                <w:u w:val="single"/>
                <w:lang w:val="en-GB"/>
              </w:rPr>
            </w:pPr>
            <w:r w:rsidRPr="005766DC">
              <w:rPr>
                <w:rFonts w:asciiTheme="minorHAnsi" w:hAnsiTheme="minorHAnsi" w:cstheme="minorHAnsi"/>
                <w:sz w:val="22"/>
                <w:szCs w:val="22"/>
                <w:lang w:val="en-GB"/>
              </w:rPr>
              <w:t>ortographic, orthoepic, grammatical competences.</w:t>
            </w:r>
          </w:p>
        </w:tc>
      </w:tr>
      <w:tr w:rsidR="00C46BCF" w:rsidRPr="005766DC" w14:paraId="578972AA" w14:textId="77777777" w:rsidTr="002204A0">
        <w:trPr>
          <w:trHeight w:val="117"/>
        </w:trPr>
        <w:tc>
          <w:tcPr>
            <w:tcW w:w="4727" w:type="dxa"/>
            <w:gridSpan w:val="3"/>
            <w:tcBorders>
              <w:top w:val="nil"/>
              <w:left w:val="nil"/>
              <w:bottom w:val="single" w:sz="4" w:space="0" w:color="auto"/>
              <w:right w:val="nil"/>
            </w:tcBorders>
          </w:tcPr>
          <w:p w14:paraId="281F862B" w14:textId="77777777" w:rsidR="00C46BCF" w:rsidRPr="005766DC" w:rsidRDefault="00C46BCF" w:rsidP="002204A0">
            <w:pPr>
              <w:rPr>
                <w:rFonts w:asciiTheme="minorHAnsi" w:hAnsiTheme="minorHAnsi" w:cstheme="minorHAnsi"/>
                <w:b/>
                <w:sz w:val="22"/>
                <w:szCs w:val="22"/>
              </w:rPr>
            </w:pPr>
          </w:p>
          <w:p w14:paraId="5C6AE767"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Predvideni študijski rezultati:</w:t>
            </w:r>
          </w:p>
        </w:tc>
        <w:tc>
          <w:tcPr>
            <w:tcW w:w="142" w:type="dxa"/>
          </w:tcPr>
          <w:p w14:paraId="0C3C34B6" w14:textId="77777777" w:rsidR="00C46BCF" w:rsidRPr="005766DC" w:rsidRDefault="00C46BCF" w:rsidP="002204A0">
            <w:pPr>
              <w:rPr>
                <w:rFonts w:asciiTheme="minorHAnsi" w:hAnsiTheme="minorHAnsi" w:cstheme="minorHAnsi"/>
                <w:b/>
                <w:sz w:val="22"/>
                <w:szCs w:val="22"/>
              </w:rPr>
            </w:pPr>
          </w:p>
          <w:p w14:paraId="7CBED8DE"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092CA0A" w14:textId="77777777" w:rsidR="00C46BCF" w:rsidRPr="005766DC" w:rsidRDefault="00C46BCF" w:rsidP="002204A0">
            <w:pPr>
              <w:rPr>
                <w:rFonts w:asciiTheme="minorHAnsi" w:hAnsiTheme="minorHAnsi" w:cstheme="minorHAnsi"/>
                <w:b/>
                <w:sz w:val="22"/>
                <w:szCs w:val="22"/>
              </w:rPr>
            </w:pPr>
          </w:p>
          <w:p w14:paraId="5A5DB22E"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Intended learning outcomes:</w:t>
            </w:r>
          </w:p>
        </w:tc>
      </w:tr>
      <w:tr w:rsidR="00C46BCF" w:rsidRPr="005766DC" w14:paraId="1DFBE364" w14:textId="77777777" w:rsidTr="002204A0">
        <w:trPr>
          <w:trHeight w:val="1387"/>
        </w:trPr>
        <w:tc>
          <w:tcPr>
            <w:tcW w:w="4727" w:type="dxa"/>
            <w:gridSpan w:val="3"/>
            <w:tcBorders>
              <w:top w:val="single" w:sz="4" w:space="0" w:color="auto"/>
              <w:left w:val="single" w:sz="4" w:space="0" w:color="auto"/>
              <w:bottom w:val="nil"/>
              <w:right w:val="single" w:sz="4" w:space="0" w:color="auto"/>
            </w:tcBorders>
          </w:tcPr>
          <w:p w14:paraId="4F00C96F" w14:textId="77777777" w:rsidR="00C46BCF" w:rsidRPr="005766DC" w:rsidRDefault="00C46BCF" w:rsidP="002204A0">
            <w:pPr>
              <w:rPr>
                <w:rFonts w:asciiTheme="minorHAnsi" w:eastAsia="Calibri" w:hAnsiTheme="minorHAnsi" w:cstheme="minorHAnsi"/>
                <w:color w:val="000000"/>
                <w:sz w:val="22"/>
                <w:szCs w:val="22"/>
                <w:u w:val="single"/>
                <w:lang w:eastAsia="sl-SI"/>
              </w:rPr>
            </w:pPr>
            <w:r w:rsidRPr="005766DC">
              <w:rPr>
                <w:rFonts w:asciiTheme="minorHAnsi" w:hAnsiTheme="minorHAnsi" w:cstheme="minorHAnsi"/>
                <w:sz w:val="22"/>
                <w:szCs w:val="22"/>
                <w:u w:val="single"/>
              </w:rPr>
              <w:lastRenderedPageBreak/>
              <w:t>Znanje in razumevanje:</w:t>
            </w:r>
            <w:r w:rsidRPr="005766DC">
              <w:rPr>
                <w:rFonts w:asciiTheme="minorHAnsi" w:eastAsia="Calibri" w:hAnsiTheme="minorHAnsi" w:cstheme="minorHAnsi"/>
                <w:color w:val="000000"/>
                <w:sz w:val="22"/>
                <w:szCs w:val="22"/>
                <w:u w:val="single"/>
                <w:lang w:eastAsia="sl-SI"/>
              </w:rPr>
              <w:t xml:space="preserve"> </w:t>
            </w:r>
          </w:p>
          <w:p w14:paraId="6C3C93D1"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Študent/-ka:</w:t>
            </w:r>
          </w:p>
          <w:p w14:paraId="6AFFB9BA"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 xml:space="preserve">razume ravninsko zgradbo jezikovnega sistema; </w:t>
            </w:r>
          </w:p>
          <w:p w14:paraId="6F84F7B3"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pozna in ustrezno navaja temeljne pojme naslednjih poglavij italijanskega jezikoslovja: pragmatike, skladnje, oblikoslovja, besedoslovja;</w:t>
            </w:r>
          </w:p>
          <w:p w14:paraId="5B1F73DB"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razume konkretna vprašanja italijanske knjižne norme.</w:t>
            </w:r>
          </w:p>
          <w:p w14:paraId="60AC6CB4" w14:textId="77777777" w:rsidR="00C46BCF" w:rsidRPr="005766DC" w:rsidRDefault="00C46BCF" w:rsidP="002204A0">
            <w:pPr>
              <w:rPr>
                <w:rFonts w:asciiTheme="minorHAnsi" w:hAnsiTheme="minorHAnsi" w:cstheme="minorHAnsi"/>
                <w:sz w:val="22"/>
                <w:szCs w:val="22"/>
                <w:lang w:eastAsia="sl-SI"/>
              </w:rPr>
            </w:pPr>
          </w:p>
          <w:p w14:paraId="51D30E8E" w14:textId="77777777" w:rsidR="00C46BCF" w:rsidRPr="005766DC" w:rsidRDefault="00C46BCF" w:rsidP="002204A0">
            <w:pPr>
              <w:rPr>
                <w:rFonts w:asciiTheme="minorHAnsi" w:hAnsiTheme="minorHAnsi" w:cstheme="minorHAnsi"/>
                <w:sz w:val="22"/>
                <w:szCs w:val="22"/>
                <w:u w:val="single"/>
                <w:lang w:eastAsia="sl-SI"/>
              </w:rPr>
            </w:pPr>
            <w:r w:rsidRPr="005766DC">
              <w:rPr>
                <w:rFonts w:asciiTheme="minorHAnsi" w:hAnsiTheme="minorHAnsi" w:cstheme="minorHAnsi"/>
                <w:sz w:val="22"/>
                <w:szCs w:val="22"/>
                <w:u w:val="single"/>
                <w:lang w:eastAsia="sl-SI"/>
              </w:rPr>
              <w:t>Uporaba:</w:t>
            </w:r>
          </w:p>
          <w:p w14:paraId="28E23D45"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 xml:space="preserve">jezikovna zmožnost v skladu z obravnavano snovjo; </w:t>
            </w:r>
          </w:p>
          <w:p w14:paraId="0A555830"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usposobljenost za  samostojno uporabo jezikovnih priročnikov in za jezikovno samoizobraževanje;</w:t>
            </w:r>
          </w:p>
          <w:p w14:paraId="0724CDEE"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sposobnost uporabe pri predmetu pridobljenih znanj pri poučevanju;</w:t>
            </w:r>
          </w:p>
          <w:p w14:paraId="29FCE88C"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usposobljenost je za samostojno raziskovanje nekaterih problemov italijanščine  v šolski praksi.</w:t>
            </w:r>
          </w:p>
          <w:p w14:paraId="66720877" w14:textId="77777777" w:rsidR="00C46BCF" w:rsidRPr="005766DC" w:rsidRDefault="00C46BCF" w:rsidP="002204A0">
            <w:pPr>
              <w:rPr>
                <w:rFonts w:asciiTheme="minorHAnsi" w:hAnsiTheme="minorHAnsi" w:cstheme="minorHAnsi"/>
                <w:sz w:val="22"/>
                <w:szCs w:val="22"/>
                <w:lang w:eastAsia="sl-SI"/>
              </w:rPr>
            </w:pPr>
          </w:p>
          <w:p w14:paraId="3FBBB39E" w14:textId="77777777" w:rsidR="00C46BCF" w:rsidRPr="005766DC" w:rsidRDefault="00C46BCF" w:rsidP="002204A0">
            <w:pPr>
              <w:rPr>
                <w:rFonts w:asciiTheme="minorHAnsi" w:hAnsiTheme="minorHAnsi" w:cstheme="minorHAnsi"/>
                <w:sz w:val="22"/>
                <w:szCs w:val="22"/>
                <w:u w:val="single"/>
                <w:lang w:eastAsia="sl-SI"/>
              </w:rPr>
            </w:pPr>
            <w:r w:rsidRPr="005766DC">
              <w:rPr>
                <w:rFonts w:asciiTheme="minorHAnsi" w:hAnsiTheme="minorHAnsi" w:cstheme="minorHAnsi"/>
                <w:sz w:val="22"/>
                <w:szCs w:val="22"/>
                <w:u w:val="single"/>
                <w:lang w:eastAsia="sl-SI"/>
              </w:rPr>
              <w:t>Refleksija:</w:t>
            </w:r>
          </w:p>
          <w:p w14:paraId="1EE68DF1"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 xml:space="preserve">zmožnost za presojo lastne strokovne usposobljenosti za poučevanje italijanskega jezika; </w:t>
            </w:r>
          </w:p>
          <w:p w14:paraId="0DE00C5A"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 xml:space="preserve">zmožnost za presojo skladnosti med učnim načrtom za jezikovni pouk in njegovo izpeljavo pri poučevanju;  </w:t>
            </w:r>
          </w:p>
          <w:p w14:paraId="67469C34"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 xml:space="preserve">na osnovi razumevanja usvojenih jezikoslovnih pojmov zmožnost za presojo strokovne vsebine osnovnošolskih učbenikov za italijanski  jezik. </w:t>
            </w:r>
          </w:p>
        </w:tc>
        <w:tc>
          <w:tcPr>
            <w:tcW w:w="142" w:type="dxa"/>
            <w:tcBorders>
              <w:top w:val="nil"/>
              <w:left w:val="single" w:sz="4" w:space="0" w:color="auto"/>
              <w:bottom w:val="nil"/>
              <w:right w:val="single" w:sz="4" w:space="0" w:color="auto"/>
            </w:tcBorders>
          </w:tcPr>
          <w:p w14:paraId="1AE369FC" w14:textId="77777777" w:rsidR="00C46BCF" w:rsidRPr="005766DC" w:rsidRDefault="00C46BCF" w:rsidP="002204A0">
            <w:pPr>
              <w:rPr>
                <w:rFonts w:asciiTheme="minorHAnsi" w:hAnsiTheme="minorHAnsi" w:cstheme="minorHAnsi"/>
                <w:sz w:val="22"/>
                <w:szCs w:val="22"/>
              </w:rPr>
            </w:pPr>
          </w:p>
          <w:p w14:paraId="21659C06" w14:textId="77777777" w:rsidR="00C46BCF" w:rsidRPr="005766DC" w:rsidRDefault="00C46BCF" w:rsidP="002204A0">
            <w:pPr>
              <w:rPr>
                <w:rFonts w:asciiTheme="minorHAnsi" w:hAnsiTheme="minorHAnsi" w:cstheme="minorHAnsi"/>
                <w:sz w:val="22"/>
                <w:szCs w:val="22"/>
              </w:rPr>
            </w:pPr>
          </w:p>
          <w:p w14:paraId="521F63DA" w14:textId="77777777" w:rsidR="00C46BCF" w:rsidRPr="005766DC" w:rsidRDefault="00C46BCF"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19467B96"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u w:val="single"/>
                <w:lang w:val="en-GB"/>
              </w:rPr>
              <w:t>Knowledge and understanding</w:t>
            </w:r>
            <w:r w:rsidRPr="005766DC">
              <w:rPr>
                <w:rFonts w:asciiTheme="minorHAnsi" w:hAnsiTheme="minorHAnsi" w:cstheme="minorHAnsi"/>
                <w:sz w:val="22"/>
                <w:szCs w:val="22"/>
                <w:lang w:val="en-GB"/>
              </w:rPr>
              <w:t>:</w:t>
            </w:r>
          </w:p>
          <w:p w14:paraId="3FFFF7B8"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The students:</w:t>
            </w:r>
          </w:p>
          <w:p w14:paraId="59CF1998"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understand the horizontal structure of language system; know and adequately use the basic concepts of the following chapters of Italian linguistics:</w:t>
            </w:r>
          </w:p>
          <w:p w14:paraId="7915CE8E"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 xml:space="preserve">pragmatics, syntax, morphology, lexicology; understand the concrete issues of Italian literary norm. </w:t>
            </w:r>
          </w:p>
          <w:p w14:paraId="54A224D5" w14:textId="77777777" w:rsidR="00C46BCF" w:rsidRPr="005766DC" w:rsidRDefault="00C46BCF" w:rsidP="002204A0">
            <w:pPr>
              <w:rPr>
                <w:rFonts w:asciiTheme="minorHAnsi" w:hAnsiTheme="minorHAnsi" w:cstheme="minorHAnsi"/>
                <w:sz w:val="22"/>
                <w:szCs w:val="22"/>
                <w:lang w:val="en-GB"/>
              </w:rPr>
            </w:pPr>
          </w:p>
          <w:p w14:paraId="6B6BD3F8"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u w:val="single"/>
                <w:lang w:val="en-GB"/>
              </w:rPr>
              <w:t>Application</w:t>
            </w:r>
            <w:r w:rsidRPr="005766DC">
              <w:rPr>
                <w:rFonts w:asciiTheme="minorHAnsi" w:hAnsiTheme="minorHAnsi" w:cstheme="minorHAnsi"/>
                <w:sz w:val="22"/>
                <w:szCs w:val="22"/>
                <w:lang w:val="en-GB"/>
              </w:rPr>
              <w:t>:</w:t>
            </w:r>
          </w:p>
          <w:p w14:paraId="22AFD412"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language competence in consistence with the discussed subject matter, qualification for independent use of language manuals and for linguistic self-education; the ability to apply the knowledge acquired in the course in teaching;</w:t>
            </w:r>
          </w:p>
          <w:p w14:paraId="4E677D7F"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Qualification for independent research in some problems of Italian in school settings.</w:t>
            </w:r>
          </w:p>
          <w:p w14:paraId="73464B7F" w14:textId="77777777" w:rsidR="00C46BCF" w:rsidRPr="005766DC" w:rsidRDefault="00C46BCF" w:rsidP="002204A0">
            <w:pPr>
              <w:rPr>
                <w:rFonts w:asciiTheme="minorHAnsi" w:hAnsiTheme="minorHAnsi" w:cstheme="minorHAnsi"/>
                <w:sz w:val="22"/>
                <w:szCs w:val="22"/>
                <w:lang w:val="en-GB"/>
              </w:rPr>
            </w:pPr>
          </w:p>
          <w:p w14:paraId="6ACB4996"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Reflection:</w:t>
            </w:r>
          </w:p>
          <w:p w14:paraId="13D2E27A"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the ability to assess their own proficiency for teaching Italian language;</w:t>
            </w:r>
          </w:p>
          <w:p w14:paraId="1C4713DA"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the ability to assess the conformity between the curriculum for language teaching and its implementation in teaching;</w:t>
            </w:r>
          </w:p>
          <w:p w14:paraId="6DD14824"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based on the understanding of the acquired linguistic notions the ability to assess the technical content of basic school textbooks for Italian language.</w:t>
            </w:r>
          </w:p>
          <w:p w14:paraId="10C984E4" w14:textId="77777777" w:rsidR="00C46BCF" w:rsidRPr="005766DC" w:rsidRDefault="00C46BCF" w:rsidP="002204A0">
            <w:pPr>
              <w:rPr>
                <w:rFonts w:asciiTheme="minorHAnsi" w:hAnsiTheme="minorHAnsi" w:cstheme="minorHAnsi"/>
                <w:sz w:val="22"/>
                <w:szCs w:val="22"/>
                <w:lang w:val="en-GB"/>
              </w:rPr>
            </w:pPr>
          </w:p>
        </w:tc>
      </w:tr>
      <w:tr w:rsidR="00C46BCF" w:rsidRPr="005766DC" w14:paraId="14883283" w14:textId="77777777" w:rsidTr="002204A0">
        <w:trPr>
          <w:trHeight w:val="87"/>
        </w:trPr>
        <w:tc>
          <w:tcPr>
            <w:tcW w:w="4727" w:type="dxa"/>
            <w:gridSpan w:val="3"/>
            <w:tcBorders>
              <w:top w:val="nil"/>
              <w:left w:val="single" w:sz="4" w:space="0" w:color="auto"/>
              <w:bottom w:val="single" w:sz="4" w:space="0" w:color="auto"/>
              <w:right w:val="single" w:sz="4" w:space="0" w:color="auto"/>
            </w:tcBorders>
          </w:tcPr>
          <w:p w14:paraId="634F2E85" w14:textId="77777777" w:rsidR="00C46BCF" w:rsidRPr="005766DC" w:rsidRDefault="00C46BCF"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6FB8912F"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16A6B55B" w14:textId="77777777" w:rsidR="00C46BCF" w:rsidRPr="005766DC" w:rsidRDefault="00C46BCF" w:rsidP="002204A0">
            <w:pPr>
              <w:rPr>
                <w:rFonts w:asciiTheme="minorHAnsi" w:hAnsiTheme="minorHAnsi" w:cstheme="minorHAnsi"/>
                <w:sz w:val="22"/>
                <w:szCs w:val="22"/>
              </w:rPr>
            </w:pPr>
          </w:p>
        </w:tc>
      </w:tr>
      <w:tr w:rsidR="00C46BCF" w:rsidRPr="005766DC" w14:paraId="4BE88EF6" w14:textId="77777777" w:rsidTr="002204A0">
        <w:tc>
          <w:tcPr>
            <w:tcW w:w="4727" w:type="dxa"/>
            <w:gridSpan w:val="3"/>
            <w:tcBorders>
              <w:top w:val="nil"/>
              <w:left w:val="nil"/>
              <w:bottom w:val="single" w:sz="4" w:space="0" w:color="auto"/>
              <w:right w:val="nil"/>
            </w:tcBorders>
          </w:tcPr>
          <w:p w14:paraId="480685E2" w14:textId="77777777" w:rsidR="00C46BCF" w:rsidRPr="005766DC" w:rsidRDefault="00C46BCF" w:rsidP="002204A0">
            <w:pPr>
              <w:rPr>
                <w:rFonts w:asciiTheme="minorHAnsi" w:hAnsiTheme="minorHAnsi" w:cstheme="minorHAnsi"/>
                <w:b/>
                <w:sz w:val="22"/>
                <w:szCs w:val="22"/>
              </w:rPr>
            </w:pPr>
          </w:p>
          <w:p w14:paraId="3D4B151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Metode poučevanja in učenja:</w:t>
            </w:r>
          </w:p>
        </w:tc>
        <w:tc>
          <w:tcPr>
            <w:tcW w:w="142" w:type="dxa"/>
          </w:tcPr>
          <w:p w14:paraId="04748247" w14:textId="77777777" w:rsidR="00C46BCF" w:rsidRPr="005766DC" w:rsidRDefault="00C46BCF" w:rsidP="002204A0">
            <w:pPr>
              <w:rPr>
                <w:rFonts w:asciiTheme="minorHAnsi" w:hAnsiTheme="minorHAnsi" w:cstheme="minorHAnsi"/>
                <w:b/>
                <w:sz w:val="22"/>
                <w:szCs w:val="22"/>
              </w:rPr>
            </w:pPr>
          </w:p>
          <w:p w14:paraId="04B68163"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688E7127" w14:textId="77777777" w:rsidR="00C46BCF" w:rsidRPr="005766DC" w:rsidRDefault="00C46BCF" w:rsidP="002204A0">
            <w:pPr>
              <w:rPr>
                <w:rFonts w:asciiTheme="minorHAnsi" w:hAnsiTheme="minorHAnsi" w:cstheme="minorHAnsi"/>
                <w:b/>
                <w:sz w:val="22"/>
                <w:szCs w:val="22"/>
              </w:rPr>
            </w:pPr>
          </w:p>
          <w:p w14:paraId="3B97DC3B"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Learning and teaching methods:</w:t>
            </w:r>
          </w:p>
        </w:tc>
      </w:tr>
      <w:tr w:rsidR="00C46BCF" w:rsidRPr="005766DC" w14:paraId="7895D65F" w14:textId="77777777" w:rsidTr="002204A0">
        <w:trPr>
          <w:trHeight w:val="1207"/>
        </w:trPr>
        <w:tc>
          <w:tcPr>
            <w:tcW w:w="4727" w:type="dxa"/>
            <w:gridSpan w:val="3"/>
            <w:tcBorders>
              <w:top w:val="single" w:sz="4" w:space="0" w:color="auto"/>
              <w:left w:val="single" w:sz="4" w:space="0" w:color="auto"/>
              <w:bottom w:val="single" w:sz="4" w:space="0" w:color="auto"/>
              <w:right w:val="single" w:sz="4" w:space="0" w:color="auto"/>
            </w:tcBorders>
          </w:tcPr>
          <w:p w14:paraId="33C150CE"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Razlaga.</w:t>
            </w:r>
          </w:p>
          <w:p w14:paraId="1A45B5B9"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Pogovor/ razprava.</w:t>
            </w:r>
          </w:p>
          <w:p w14:paraId="7F59273C"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Delo z besedilom in z videoposnetkom.</w:t>
            </w:r>
          </w:p>
          <w:p w14:paraId="1A432F5F"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Preučevanje primera.</w:t>
            </w:r>
          </w:p>
        </w:tc>
        <w:tc>
          <w:tcPr>
            <w:tcW w:w="142" w:type="dxa"/>
            <w:tcBorders>
              <w:top w:val="nil"/>
              <w:left w:val="single" w:sz="4" w:space="0" w:color="auto"/>
              <w:bottom w:val="nil"/>
              <w:right w:val="single" w:sz="4" w:space="0" w:color="auto"/>
            </w:tcBorders>
          </w:tcPr>
          <w:p w14:paraId="1E7D0BAE" w14:textId="77777777" w:rsidR="00C46BCF" w:rsidRPr="005766DC" w:rsidRDefault="00C46BCF"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E35E695"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explanation.</w:t>
            </w:r>
          </w:p>
          <w:p w14:paraId="34DBA9D6"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conversation and discussion.</w:t>
            </w:r>
          </w:p>
          <w:p w14:paraId="6A0F4A0F"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work with text and video records.</w:t>
            </w:r>
          </w:p>
          <w:p w14:paraId="6799210D"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case study.</w:t>
            </w:r>
          </w:p>
        </w:tc>
      </w:tr>
      <w:tr w:rsidR="00C46BCF" w:rsidRPr="005766DC" w14:paraId="3B4BEB0D" w14:textId="77777777" w:rsidTr="002204A0">
        <w:tc>
          <w:tcPr>
            <w:tcW w:w="4019" w:type="dxa"/>
            <w:tcBorders>
              <w:top w:val="nil"/>
              <w:left w:val="nil"/>
              <w:bottom w:val="single" w:sz="4" w:space="0" w:color="auto"/>
              <w:right w:val="nil"/>
            </w:tcBorders>
          </w:tcPr>
          <w:p w14:paraId="274DF4DF" w14:textId="77777777" w:rsidR="00C46BCF" w:rsidRPr="005766DC" w:rsidRDefault="00C46BCF" w:rsidP="002204A0">
            <w:pPr>
              <w:rPr>
                <w:rFonts w:asciiTheme="minorHAnsi" w:hAnsiTheme="minorHAnsi" w:cstheme="minorHAnsi"/>
                <w:b/>
                <w:sz w:val="22"/>
                <w:szCs w:val="22"/>
              </w:rPr>
            </w:pPr>
          </w:p>
          <w:p w14:paraId="74B7DA50"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4C3F1DF5"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Delež (v %) /</w:t>
            </w:r>
          </w:p>
          <w:p w14:paraId="2C6D1340"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sz w:val="22"/>
                <w:szCs w:val="22"/>
              </w:rPr>
              <w:t>Weight (in %)</w:t>
            </w:r>
          </w:p>
        </w:tc>
        <w:tc>
          <w:tcPr>
            <w:tcW w:w="4111" w:type="dxa"/>
            <w:tcBorders>
              <w:top w:val="nil"/>
              <w:left w:val="nil"/>
              <w:bottom w:val="single" w:sz="4" w:space="0" w:color="auto"/>
              <w:right w:val="nil"/>
            </w:tcBorders>
          </w:tcPr>
          <w:p w14:paraId="6F885085" w14:textId="77777777" w:rsidR="00C46BCF" w:rsidRPr="005766DC" w:rsidRDefault="00C46BCF" w:rsidP="002204A0">
            <w:pPr>
              <w:rPr>
                <w:rFonts w:asciiTheme="minorHAnsi" w:hAnsiTheme="minorHAnsi" w:cstheme="minorHAnsi"/>
                <w:b/>
                <w:sz w:val="22"/>
                <w:szCs w:val="22"/>
              </w:rPr>
            </w:pPr>
          </w:p>
          <w:p w14:paraId="5B85E916"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Assessment:</w:t>
            </w:r>
          </w:p>
        </w:tc>
      </w:tr>
      <w:tr w:rsidR="00C46BCF" w:rsidRPr="005766DC" w14:paraId="2D457C0C" w14:textId="77777777" w:rsidTr="002204A0">
        <w:trPr>
          <w:trHeight w:val="864"/>
        </w:trPr>
        <w:tc>
          <w:tcPr>
            <w:tcW w:w="4019" w:type="dxa"/>
            <w:tcBorders>
              <w:top w:val="single" w:sz="4" w:space="0" w:color="auto"/>
              <w:left w:val="single" w:sz="4" w:space="0" w:color="auto"/>
              <w:bottom w:val="single" w:sz="4" w:space="0" w:color="auto"/>
              <w:right w:val="single" w:sz="4" w:space="0" w:color="auto"/>
            </w:tcBorders>
          </w:tcPr>
          <w:p w14:paraId="6A852770"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Način (pisni izpit, ustno izpraševanje, naloge, projekt)</w:t>
            </w:r>
          </w:p>
          <w:p w14:paraId="1146EC1A" w14:textId="77777777" w:rsidR="00C46BCF" w:rsidRPr="005766DC" w:rsidRDefault="00C46BCF" w:rsidP="00C46BCF">
            <w:pPr>
              <w:numPr>
                <w:ilvl w:val="0"/>
                <w:numId w:val="4"/>
              </w:numPr>
              <w:ind w:left="709" w:hanging="425"/>
              <w:rPr>
                <w:rFonts w:asciiTheme="minorHAnsi" w:hAnsiTheme="minorHAnsi" w:cstheme="minorHAnsi"/>
                <w:sz w:val="22"/>
                <w:szCs w:val="22"/>
                <w:lang w:eastAsia="sl-SI" w:bidi="kok-IN"/>
              </w:rPr>
            </w:pPr>
            <w:r w:rsidRPr="005766DC">
              <w:rPr>
                <w:rFonts w:asciiTheme="minorHAnsi" w:hAnsiTheme="minorHAnsi" w:cstheme="minorHAnsi"/>
                <w:sz w:val="22"/>
                <w:szCs w:val="22"/>
                <w:lang w:eastAsia="sl-SI" w:bidi="kok-IN"/>
              </w:rPr>
              <w:t xml:space="preserve">pisni izpit, </w:t>
            </w:r>
          </w:p>
          <w:p w14:paraId="68DC50F3" w14:textId="77777777" w:rsidR="00C46BCF" w:rsidRPr="005766DC" w:rsidRDefault="00C46BCF" w:rsidP="00C46BCF">
            <w:pPr>
              <w:numPr>
                <w:ilvl w:val="0"/>
                <w:numId w:val="4"/>
              </w:numPr>
              <w:ind w:left="709" w:hanging="425"/>
              <w:rPr>
                <w:rFonts w:asciiTheme="minorHAnsi" w:hAnsiTheme="minorHAnsi" w:cstheme="minorHAnsi"/>
                <w:sz w:val="22"/>
                <w:szCs w:val="22"/>
                <w:lang w:eastAsia="sl-SI" w:bidi="kok-IN"/>
              </w:rPr>
            </w:pPr>
            <w:r w:rsidRPr="005766DC">
              <w:rPr>
                <w:rFonts w:asciiTheme="minorHAnsi" w:hAnsiTheme="minorHAnsi" w:cstheme="minorHAnsi"/>
                <w:sz w:val="22"/>
                <w:szCs w:val="22"/>
                <w:lang w:eastAsia="sl-SI" w:bidi="kok-IN"/>
              </w:rPr>
              <w:t>seminarji (analize učbeniških besedil)</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71A5A42" w14:textId="77777777" w:rsidR="00C46BCF" w:rsidRPr="005766DC" w:rsidRDefault="00C46BCF" w:rsidP="002204A0">
            <w:pPr>
              <w:jc w:val="center"/>
              <w:rPr>
                <w:rFonts w:asciiTheme="minorHAnsi" w:hAnsiTheme="minorHAnsi" w:cstheme="minorHAnsi"/>
                <w:b/>
                <w:sz w:val="22"/>
                <w:szCs w:val="22"/>
              </w:rPr>
            </w:pPr>
            <w:r w:rsidRPr="005766DC">
              <w:rPr>
                <w:rFonts w:asciiTheme="minorHAnsi" w:eastAsia="Calibri" w:hAnsiTheme="minorHAnsi" w:cstheme="minorHAnsi"/>
                <w:color w:val="000000"/>
                <w:sz w:val="22"/>
                <w:szCs w:val="22"/>
                <w:lang w:eastAsia="sl-SI"/>
              </w:rPr>
              <w:t>90 %,</w:t>
            </w:r>
          </w:p>
          <w:p w14:paraId="790589F6" w14:textId="77777777" w:rsidR="00C46BCF" w:rsidRPr="005766DC" w:rsidRDefault="00C46BCF" w:rsidP="002204A0">
            <w:pPr>
              <w:jc w:val="cente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10 %</w:t>
            </w:r>
          </w:p>
          <w:p w14:paraId="648AA976" w14:textId="77777777" w:rsidR="00C46BCF" w:rsidRPr="005766DC" w:rsidRDefault="00C46BCF" w:rsidP="002204A0">
            <w:pPr>
              <w:jc w:val="center"/>
              <w:rPr>
                <w:rFonts w:asciiTheme="minorHAnsi" w:hAnsiTheme="minorHAnsi" w:cstheme="minorHAnsi"/>
                <w:b/>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69400E4"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Type (examination, oral, coursework, project):</w:t>
            </w:r>
          </w:p>
          <w:p w14:paraId="66F2E951"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written exam;</w:t>
            </w:r>
          </w:p>
          <w:p w14:paraId="0FEDB500"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sz w:val="22"/>
                <w:szCs w:val="22"/>
              </w:rPr>
              <w:t>seminars (analysis of schoolbook texts).</w:t>
            </w:r>
          </w:p>
        </w:tc>
      </w:tr>
      <w:tr w:rsidR="00C46BCF" w:rsidRPr="005766DC" w14:paraId="01317677" w14:textId="77777777" w:rsidTr="002204A0">
        <w:tc>
          <w:tcPr>
            <w:tcW w:w="9690" w:type="dxa"/>
            <w:gridSpan w:val="6"/>
            <w:tcBorders>
              <w:top w:val="single" w:sz="4" w:space="0" w:color="auto"/>
              <w:left w:val="nil"/>
              <w:bottom w:val="single" w:sz="4" w:space="0" w:color="auto"/>
              <w:right w:val="nil"/>
            </w:tcBorders>
          </w:tcPr>
          <w:p w14:paraId="5DB490EE" w14:textId="77777777" w:rsidR="00C46BCF" w:rsidRPr="005766DC" w:rsidRDefault="00C46BCF" w:rsidP="002204A0">
            <w:pPr>
              <w:rPr>
                <w:rFonts w:asciiTheme="minorHAnsi" w:hAnsiTheme="minorHAnsi" w:cstheme="minorHAnsi"/>
                <w:b/>
                <w:sz w:val="22"/>
                <w:szCs w:val="22"/>
              </w:rPr>
            </w:pPr>
          </w:p>
          <w:p w14:paraId="7328D99E"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 xml:space="preserve">Reference nosilca / Lecturer's references: </w:t>
            </w:r>
          </w:p>
        </w:tc>
      </w:tr>
      <w:tr w:rsidR="00C46BCF" w:rsidRPr="005766DC" w14:paraId="2297741C" w14:textId="77777777" w:rsidTr="002204A0">
        <w:tc>
          <w:tcPr>
            <w:tcW w:w="9690" w:type="dxa"/>
            <w:gridSpan w:val="6"/>
            <w:tcBorders>
              <w:top w:val="single" w:sz="4" w:space="0" w:color="auto"/>
              <w:left w:val="single" w:sz="4" w:space="0" w:color="auto"/>
              <w:bottom w:val="single" w:sz="4" w:space="0" w:color="auto"/>
              <w:right w:val="single" w:sz="4" w:space="0" w:color="auto"/>
            </w:tcBorders>
          </w:tcPr>
          <w:p w14:paraId="7B4714B4" w14:textId="77777777" w:rsidR="008062D2"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Todorović, S. (2020). I tempi verbali del modo indicativo nel dialetto istroveneto del litorale sloveno. </w:t>
            </w:r>
            <w:r>
              <w:rPr>
                <w:rFonts w:asciiTheme="minorHAnsi" w:hAnsiTheme="minorHAnsi" w:cstheme="minorHAnsi"/>
                <w:i/>
                <w:iCs/>
                <w:color w:val="000000" w:themeColor="text1"/>
                <w:sz w:val="22"/>
                <w:szCs w:val="22"/>
              </w:rPr>
              <w:t>Folia linguistica et litteraria, 30</w:t>
            </w:r>
            <w:r>
              <w:rPr>
                <w:rFonts w:asciiTheme="minorHAnsi" w:hAnsiTheme="minorHAnsi" w:cstheme="minorHAnsi"/>
                <w:color w:val="000000" w:themeColor="text1"/>
                <w:sz w:val="22"/>
                <w:szCs w:val="22"/>
              </w:rPr>
              <w:t xml:space="preserve">, 281–300. </w:t>
            </w:r>
          </w:p>
          <w:p w14:paraId="70F22623" w14:textId="77777777" w:rsidR="008062D2"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Osnovna slovnica miljskega istrskobeneškega govora: od fonemskega sestava do zaimkov. </w:t>
            </w:r>
            <w:r>
              <w:rPr>
                <w:rFonts w:asciiTheme="minorHAnsi" w:hAnsiTheme="minorHAnsi" w:cstheme="minorHAnsi"/>
                <w:i/>
                <w:iCs/>
                <w:color w:val="000000" w:themeColor="text1"/>
                <w:sz w:val="22"/>
                <w:szCs w:val="22"/>
              </w:rPr>
              <w:t>Jezikoslovni zapiski: zbornik Inštituta za slovenski jezik Frana Ramovša</w:t>
            </w:r>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(25)</w:t>
            </w:r>
            <w:r>
              <w:rPr>
                <w:rFonts w:asciiTheme="minorHAnsi" w:hAnsiTheme="minorHAnsi" w:cstheme="minorHAnsi"/>
                <w:color w:val="000000" w:themeColor="text1"/>
                <w:sz w:val="22"/>
                <w:szCs w:val="22"/>
              </w:rPr>
              <w:t xml:space="preserve">2, 97–111. </w:t>
            </w:r>
          </w:p>
          <w:p w14:paraId="14AE0A86" w14:textId="77777777" w:rsidR="008062D2"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(2022). Uno sguardo diacronico su alcuni romanismi del vernacolo pomianese. </w:t>
            </w:r>
            <w:r>
              <w:rPr>
                <w:rFonts w:asciiTheme="minorHAnsi" w:hAnsiTheme="minorHAnsi" w:cstheme="minorHAnsi"/>
                <w:i/>
                <w:iCs/>
                <w:color w:val="000000" w:themeColor="text1"/>
                <w:sz w:val="22"/>
                <w:szCs w:val="22"/>
              </w:rPr>
              <w:t>Folia linguistica et litteraria, 40</w:t>
            </w:r>
            <w:r>
              <w:rPr>
                <w:rFonts w:asciiTheme="minorHAnsi" w:hAnsiTheme="minorHAnsi" w:cstheme="minorHAnsi"/>
                <w:color w:val="000000" w:themeColor="text1"/>
                <w:sz w:val="22"/>
                <w:szCs w:val="22"/>
              </w:rPr>
              <w:t>, 249–269.</w:t>
            </w:r>
          </w:p>
          <w:p w14:paraId="73A88230" w14:textId="73D66941" w:rsidR="00C46BCF" w:rsidRPr="005766DC"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w:t>
            </w:r>
            <w:r>
              <w:rPr>
                <w:rFonts w:asciiTheme="minorHAnsi" w:hAnsiTheme="minorHAnsi" w:cstheme="minorHAnsi"/>
                <w:i/>
                <w:iCs/>
                <w:color w:val="000000" w:themeColor="text1"/>
                <w:sz w:val="22"/>
                <w:szCs w:val="22"/>
              </w:rPr>
              <w:t>L'istroveneto nell'ambito degli altri idiomi delle località slovene costiere</w:t>
            </w:r>
            <w:r>
              <w:rPr>
                <w:rFonts w:asciiTheme="minorHAnsi" w:hAnsiTheme="minorHAnsi" w:cstheme="minorHAnsi"/>
                <w:color w:val="000000" w:themeColor="text1"/>
                <w:sz w:val="22"/>
                <w:szCs w:val="22"/>
              </w:rPr>
              <w:t>. Libris.</w:t>
            </w:r>
          </w:p>
        </w:tc>
      </w:tr>
    </w:tbl>
    <w:p w14:paraId="274E15A3" w14:textId="77777777" w:rsidR="00D16FF3" w:rsidRPr="005766DC" w:rsidRDefault="00D16FF3">
      <w:pPr>
        <w:rPr>
          <w:rFonts w:asciiTheme="minorHAnsi" w:hAnsiTheme="minorHAnsi" w:cstheme="minorHAnsi"/>
          <w:sz w:val="22"/>
          <w:szCs w:val="22"/>
        </w:rPr>
      </w:pPr>
    </w:p>
    <w:sectPr w:rsidR="00D16FF3" w:rsidRPr="005766D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325BF"/>
    <w:multiLevelType w:val="hybridMultilevel"/>
    <w:tmpl w:val="9FCA9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A278D"/>
    <w:multiLevelType w:val="hybridMultilevel"/>
    <w:tmpl w:val="E72AB26C"/>
    <w:lvl w:ilvl="0" w:tplc="0409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C66630"/>
    <w:multiLevelType w:val="hybridMultilevel"/>
    <w:tmpl w:val="AC06F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E42699"/>
    <w:multiLevelType w:val="hybridMultilevel"/>
    <w:tmpl w:val="01A2D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0F6574"/>
    <w:multiLevelType w:val="hybridMultilevel"/>
    <w:tmpl w:val="5C488C6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7" w15:restartNumberingAfterBreak="0">
    <w:nsid w:val="3A103BEE"/>
    <w:multiLevelType w:val="hybridMultilevel"/>
    <w:tmpl w:val="AE5ED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C5694"/>
    <w:multiLevelType w:val="hybridMultilevel"/>
    <w:tmpl w:val="8AAC8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060B84"/>
    <w:multiLevelType w:val="hybridMultilevel"/>
    <w:tmpl w:val="3DCE7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67F28"/>
    <w:multiLevelType w:val="hybridMultilevel"/>
    <w:tmpl w:val="FE5834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857A2E"/>
    <w:multiLevelType w:val="hybridMultilevel"/>
    <w:tmpl w:val="2248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41025"/>
    <w:multiLevelType w:val="hybridMultilevel"/>
    <w:tmpl w:val="26A4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0250AB"/>
    <w:multiLevelType w:val="hybridMultilevel"/>
    <w:tmpl w:val="B20AB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285955"/>
    <w:multiLevelType w:val="hybridMultilevel"/>
    <w:tmpl w:val="5E182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405366">
    <w:abstractNumId w:val="3"/>
  </w:num>
  <w:num w:numId="2" w16cid:durableId="1889148092">
    <w:abstractNumId w:val="12"/>
  </w:num>
  <w:num w:numId="3" w16cid:durableId="15155650">
    <w:abstractNumId w:val="14"/>
  </w:num>
  <w:num w:numId="4" w16cid:durableId="973100398">
    <w:abstractNumId w:val="5"/>
  </w:num>
  <w:num w:numId="5" w16cid:durableId="146483756">
    <w:abstractNumId w:val="4"/>
  </w:num>
  <w:num w:numId="6" w16cid:durableId="611284618">
    <w:abstractNumId w:val="11"/>
  </w:num>
  <w:num w:numId="7" w16cid:durableId="1453204583">
    <w:abstractNumId w:val="7"/>
  </w:num>
  <w:num w:numId="8" w16cid:durableId="337195322">
    <w:abstractNumId w:val="9"/>
  </w:num>
  <w:num w:numId="9" w16cid:durableId="1186358430">
    <w:abstractNumId w:val="8"/>
  </w:num>
  <w:num w:numId="10" w16cid:durableId="1105030381">
    <w:abstractNumId w:val="2"/>
  </w:num>
  <w:num w:numId="11" w16cid:durableId="901791291">
    <w:abstractNumId w:val="1"/>
  </w:num>
  <w:num w:numId="12" w16cid:durableId="934248420">
    <w:abstractNumId w:val="13"/>
  </w:num>
  <w:num w:numId="13" w16cid:durableId="1811559933">
    <w:abstractNumId w:val="6"/>
  </w:num>
  <w:num w:numId="14" w16cid:durableId="1781026506">
    <w:abstractNumId w:val="10"/>
  </w:num>
  <w:num w:numId="15" w16cid:durableId="117395711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BCF"/>
    <w:rsid w:val="001E0D93"/>
    <w:rsid w:val="002F52D9"/>
    <w:rsid w:val="00333BF4"/>
    <w:rsid w:val="004F6C9F"/>
    <w:rsid w:val="00504D90"/>
    <w:rsid w:val="005766DC"/>
    <w:rsid w:val="005A09A7"/>
    <w:rsid w:val="006E3AFB"/>
    <w:rsid w:val="006F3902"/>
    <w:rsid w:val="007967A9"/>
    <w:rsid w:val="008062D2"/>
    <w:rsid w:val="00852C1E"/>
    <w:rsid w:val="00901726"/>
    <w:rsid w:val="009F029B"/>
    <w:rsid w:val="00A15CBB"/>
    <w:rsid w:val="00A67B4A"/>
    <w:rsid w:val="00B90925"/>
    <w:rsid w:val="00C45F2B"/>
    <w:rsid w:val="00C46BCF"/>
    <w:rsid w:val="00D04C66"/>
    <w:rsid w:val="00D16FF3"/>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5DCB8"/>
  <w15:chartTrackingRefBased/>
  <w15:docId w15:val="{E94C2D9B-002C-45A4-9E10-C63A939DC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6BC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1E0D93"/>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1E0D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93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2CEB562-CEAB-4FFE-BFAB-C10F5CBC66BD}"/>
</file>

<file path=customXml/itemProps2.xml><?xml version="1.0" encoding="utf-8"?>
<ds:datastoreItem xmlns:ds="http://schemas.openxmlformats.org/officeDocument/2006/customXml" ds:itemID="{FD80DC4B-6C36-40DE-B647-7899E0401AB5}"/>
</file>

<file path=customXml/itemProps3.xml><?xml version="1.0" encoding="utf-8"?>
<ds:datastoreItem xmlns:ds="http://schemas.openxmlformats.org/officeDocument/2006/customXml" ds:itemID="{5B23DC44-13FA-4FCA-A7A0-98AC48F9E77E}"/>
</file>

<file path=docProps/app.xml><?xml version="1.0" encoding="utf-8"?>
<Properties xmlns="http://schemas.openxmlformats.org/officeDocument/2006/extended-properties" xmlns:vt="http://schemas.openxmlformats.org/officeDocument/2006/docPropsVTypes">
  <Template>Normal.dotm</Template>
  <TotalTime>14</TotalTime>
  <Pages>5</Pages>
  <Words>1650</Words>
  <Characters>9408</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Suzana Todorovic</cp:lastModifiedBy>
  <cp:revision>17</cp:revision>
  <dcterms:created xsi:type="dcterms:W3CDTF">2023-10-25T08:57:00Z</dcterms:created>
  <dcterms:modified xsi:type="dcterms:W3CDTF">2023-11-05T20:59:00Z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16419200</vt:r8>
  </property>
</Properties>
</file>